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813C9E" w:rsidP="00011E41" w:rsidRDefault="00BF1D85" w14:paraId="4A9222F5" w14:textId="77777777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 w:rsidRPr="00BF1D85">
        <w:rPr>
          <w:b/>
          <w:bCs/>
          <w:color w:val="000000"/>
          <w:shd w:val="clear" w:color="auto" w:fill="FFFFFF"/>
        </w:rPr>
        <w:t>Учёт поляризационных эффектов при расчёте рентгеновских спектров поглощения</w:t>
      </w:r>
      <w:bookmarkStart w:name="_GoBack" w:id="0"/>
      <w:bookmarkEnd w:id="0"/>
    </w:p>
    <w:p w:rsidRPr="00BC53DF" w:rsidR="00BC53DF" w:rsidP="3811F5D3" w:rsidRDefault="003A7D50" w14:paraId="6D295D6B" w14:textId="4B024D58">
      <w:pPr>
        <w:ind w:firstLine="426"/>
        <w:jc w:val="center"/>
        <w:rPr>
          <w:b/>
          <w:bCs/>
          <w:i/>
          <w:iCs/>
        </w:rPr>
      </w:pPr>
      <w:r>
        <w:rPr>
          <w:rStyle w:val="Emphasis"/>
          <w:b/>
          <w:bCs/>
          <w:color w:val="000000"/>
          <w:shd w:val="clear" w:color="auto" w:fill="FFFFFF"/>
        </w:rPr>
        <w:t>Горбунова М. В.</w:t>
      </w:r>
      <w:r w:rsidRPr="3811F5D3" w:rsidR="00BC53DF">
        <w:rPr>
          <w:rStyle w:val="Emphasis"/>
          <w:b/>
          <w:bCs/>
          <w:i w:val="0"/>
          <w:iCs w:val="0"/>
          <w:color w:val="000000"/>
          <w:shd w:val="clear" w:color="auto" w:fill="FFFFFF"/>
          <w:vertAlign w:val="superscript"/>
        </w:rPr>
        <w:t>1</w:t>
      </w:r>
    </w:p>
    <w:p w:rsidR="00B60661" w:rsidP="3811F5D3" w:rsidRDefault="00BC53DF" w14:paraId="092F5820" w14:textId="77777777">
      <w:pPr>
        <w:ind w:firstLine="426"/>
        <w:jc w:val="center"/>
        <w:rPr>
          <w:i/>
          <w:iCs/>
          <w:color w:val="000000"/>
          <w:shd w:val="clear" w:color="auto" w:fill="FFFFFF"/>
        </w:rPr>
      </w:pPr>
      <w:r w:rsidRPr="3811F5D3">
        <w:rPr>
          <w:rStyle w:val="Emphasis"/>
          <w:i w:val="0"/>
          <w:iCs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Emphasis"/>
          <w:color w:val="000000"/>
          <w:shd w:val="clear" w:color="auto" w:fill="FFFFFF"/>
        </w:rPr>
        <w:t>с</w:t>
      </w:r>
      <w:r w:rsidRPr="00BC53DF">
        <w:rPr>
          <w:rStyle w:val="Emphasis"/>
          <w:color w:val="000000"/>
          <w:shd w:val="clear" w:color="auto" w:fill="FFFFFF"/>
        </w:rPr>
        <w:t>тудент</w:t>
      </w:r>
    </w:p>
    <w:p w:rsidR="003C665C" w:rsidP="00011E41" w:rsidRDefault="00145725" w14:paraId="73DA630E" w14:textId="230E0F13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 w:rsidRPr="00145725">
        <w:rPr>
          <w:rStyle w:val="Emphasis"/>
          <w:color w:val="000000"/>
          <w:shd w:val="clear" w:color="auto" w:fill="FFFFFF"/>
        </w:rPr>
        <w:t>Московский государственный университет имени М.В.Ломоносова,</w:t>
      </w:r>
      <w:r w:rsidRPr="3811F5D3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Emphasis"/>
          <w:color w:val="000000"/>
          <w:shd w:val="clear" w:color="auto" w:fill="FFFFFF"/>
        </w:rPr>
        <w:t>физический факультет</w:t>
      </w:r>
      <w:r w:rsidRPr="00145725">
        <w:rPr>
          <w:rStyle w:val="Emphasis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Emphasis"/>
          <w:color w:val="000000"/>
          <w:shd w:val="clear" w:color="auto" w:fill="FFFFFF"/>
        </w:rPr>
        <w:t>E–mail</w:t>
      </w:r>
      <w:r w:rsidRPr="3811F5D3">
        <w:rPr>
          <w:rStyle w:val="Emphasis"/>
          <w:i w:val="0"/>
          <w:iCs w:val="0"/>
          <w:color w:val="000000"/>
          <w:shd w:val="clear" w:color="auto" w:fill="FFFFFF"/>
        </w:rPr>
        <w:t>: gorbunova.mv20@physics.msu.ru</w:t>
      </w:r>
    </w:p>
    <w:p w:rsidR="004459B1" w:rsidP="00011E41" w:rsidRDefault="3811F5D3" w14:paraId="1AB3F8DC" w14:textId="5EAA6C81">
      <w:pPr>
        <w:ind w:firstLine="397"/>
        <w:jc w:val="both"/>
      </w:pPr>
      <w:r w:rsidR="7359257A">
        <w:rPr/>
        <w:t xml:space="preserve">Синхротронное излучение, широко используемое при исследованиях кристаллов, характеризуется высокой яркостью, широким спектром, максимум которого лежит в области рентгеновских частот, и является поляризованным.  Вблизи энергий падающего излучения, близких к краям поглощения тяжёлых элементов, проявляются эффекты </w:t>
      </w:r>
      <w:r w:rsidR="7359257A">
        <w:rPr/>
        <w:t>двулучепреломления</w:t>
      </w:r>
      <w:r w:rsidR="7359257A">
        <w:rPr/>
        <w:t xml:space="preserve"> и дихроизма [1], аналогичные известным в оптике видимого диапазона частот. При таких энергиях поляризуемость кристалла и коэффициент поглощения обладают тензорными свойствами [2]. Развитие экспериментальной техники на синхротронах третьего поколения позволяют выполнять поляризационные измерения в геометриях поглощения и рассеяния с хорошей точностью [3</w:t>
      </w:r>
      <w:r w:rsidR="7359257A">
        <w:rPr/>
        <w:t>] и</w:t>
      </w:r>
      <w:r w:rsidR="7359257A">
        <w:rPr/>
        <w:t xml:space="preserve"> выделять спектральные вклады, обусловленные различными </w:t>
      </w:r>
      <w:r w:rsidR="7359257A">
        <w:rPr/>
        <w:t>мультипольными</w:t>
      </w:r>
      <w:r w:rsidR="7359257A">
        <w:rPr/>
        <w:t xml:space="preserve"> электронными переходами.</w:t>
      </w:r>
    </w:p>
    <w:p w:rsidRPr="00942C3A" w:rsidR="00942C3A" w:rsidP="00011E41" w:rsidRDefault="00942C3A" w14:paraId="7A21ED43" w14:textId="77780FB9">
      <w:pPr>
        <w:ind w:firstLine="397"/>
        <w:jc w:val="both"/>
      </w:pPr>
      <w:r w:rsidR="7359257A">
        <w:rPr/>
        <w:t xml:space="preserve">Детальные расчеты спектральной зависимости коэффициентов поглощения вблизи краев поглощения требуют применения </w:t>
      </w:r>
      <w:r w:rsidR="7359257A">
        <w:rPr/>
        <w:t>первопринципных</w:t>
      </w:r>
      <w:r w:rsidR="7359257A">
        <w:rPr/>
        <w:t xml:space="preserve"> </w:t>
      </w:r>
      <w:r w:rsidR="7359257A">
        <w:rPr/>
        <w:t>квантовомеханических</w:t>
      </w:r>
      <w:r w:rsidR="7359257A">
        <w:rPr/>
        <w:t xml:space="preserve"> расчетов и являются весьма трудоемкими. Одной из программ, которая позволяет рассчитывать спектры рентгеновского излучения, является программа </w:t>
      </w:r>
      <w:r w:rsidRPr="7359257A" w:rsidR="7359257A">
        <w:rPr>
          <w:lang w:val="en-GB"/>
        </w:rPr>
        <w:t>FDMNES</w:t>
      </w:r>
      <w:r w:rsidR="7359257A">
        <w:rPr/>
        <w:t xml:space="preserve"> [4]. Однако смоделированные с ее помощью спектры поглощения не всегда адекватно описывают экспериментальные результаты. Отчасти это связано с тем, что некоторые используемые параметры точно неизвестны, но другая возможная причина состоит в том, что в программе рассчитываются атомные коэффициенты поглощения, не учитываются эффекты самопоглощения и распространения. </w:t>
      </w:r>
    </w:p>
    <w:p w:rsidRPr="00B7145C" w:rsidR="00804CEF" w:rsidP="00011E41" w:rsidRDefault="3811F5D3" w14:paraId="5DB129E0" w14:textId="000D6275">
      <w:pPr>
        <w:ind w:firstLine="397"/>
        <w:jc w:val="both"/>
      </w:pPr>
      <w:r w:rsidR="7359257A">
        <w:rPr/>
        <w:t>В работе изучается возможность изменения поляризации прошедшего излучения при учете анизотропных свойств коэффициента поглощения, который описывается матрицей размерности 2x2 в ортах σ, π, описывающих ортогональные линейные поляризации. Использовалась теоретическая модель [5], в которой в кинематическом приближении  матрица пропускания имеет вид:</w:t>
      </w:r>
    </w:p>
    <w:p w:rsidRPr="003A7D50" w:rsidR="00567E13" w:rsidP="3811F5D3" w:rsidRDefault="00567E13" w14:paraId="767CCA34" w14:textId="668DC15C">
      <w:pPr>
        <w:ind w:firstLine="397"/>
        <w:jc w:val="both"/>
      </w:pPr>
    </w:p>
    <w:p w:rsidRPr="00F8119F" w:rsidR="00567E13" w:rsidP="3811F5D3" w:rsidRDefault="3811F5D3" w14:paraId="22769B72" w14:textId="6E16BB7D">
      <w:pPr>
        <w:ind w:firstLine="397"/>
        <w:jc w:val="center"/>
      </w:pPr>
      <w:r w:rsidR="7359257A">
        <w:rPr/>
        <w:t xml:space="preserve">                 </w:t>
      </w:r>
      <w:r>
        <w:drawing>
          <wp:inline wp14:editId="5E67A307" wp14:anchorId="5ED52E0B">
            <wp:extent cx="3611439" cy="848364"/>
            <wp:effectExtent l="0" t="0" r="0" b="0"/>
            <wp:docPr id="1851376742" name="Picture 185137674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851376742"/>
                    <pic:cNvPicPr/>
                  </pic:nvPicPr>
                  <pic:blipFill>
                    <a:blip r:embed="R2ad3babaa0ba4af6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11439" cy="848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359257A">
        <w:rPr/>
        <w:t xml:space="preserve">                      (1)</w:t>
      </w:r>
    </w:p>
    <w:p w:rsidR="7359257A" w:rsidP="7359257A" w:rsidRDefault="7359257A" w14:paraId="53041587" w14:textId="6B3B25EC">
      <w:pPr>
        <w:ind w:firstLine="397"/>
        <w:jc w:val="both"/>
      </w:pPr>
    </w:p>
    <w:p w:rsidRPr="00F8119F" w:rsidR="00B9050C" w:rsidP="3811F5D3" w:rsidRDefault="00F8119F" w14:paraId="408F9420" w14:textId="26740069">
      <w:pPr>
        <w:ind w:firstLine="397"/>
        <w:jc w:val="both"/>
      </w:pPr>
      <w:r>
        <w:t>Показано, что учет эффектов самопоглощения, дихроизма и двулучепреломления позволяет улучшить соответствие расчетов с экспериментальными данными на примере расчетов энергетического спектра кристалла железосодержащего лангасита при энергии падающего излучения вблизи К-края поглощения железа.</w:t>
      </w:r>
    </w:p>
    <w:p w:rsidR="001C65A7" w:rsidP="3811F5D3" w:rsidRDefault="001C65A7" w14:paraId="5A39BBE3" w14:textId="77777777">
      <w:pPr>
        <w:ind w:firstLine="426"/>
        <w:jc w:val="both"/>
        <w:rPr>
          <w:b/>
          <w:bCs/>
        </w:rPr>
      </w:pPr>
    </w:p>
    <w:p w:rsidRPr="00057723" w:rsidR="001942D4" w:rsidP="3811F5D3" w:rsidRDefault="00813C9E" w14:paraId="2BC58C05" w14:textId="77777777">
      <w:pPr>
        <w:ind w:firstLine="426"/>
        <w:jc w:val="center"/>
        <w:rPr>
          <w:b/>
          <w:bCs/>
        </w:rPr>
      </w:pPr>
      <w:r w:rsidRPr="3811F5D3">
        <w:rPr>
          <w:b/>
          <w:bCs/>
          <w:color w:val="000000"/>
          <w:shd w:val="clear" w:color="auto" w:fill="FFFFFF"/>
        </w:rPr>
        <w:t>Литература</w:t>
      </w:r>
    </w:p>
    <w:p w:rsidR="00F8119F" w:rsidP="3811F5D3" w:rsidRDefault="00F8119F" w14:paraId="0279F344" w14:textId="079E9F74">
      <w:pPr>
        <w:pStyle w:val="ListParagraph"/>
        <w:numPr>
          <w:ilvl w:val="0"/>
          <w:numId w:val="6"/>
        </w:numPr>
        <w:ind w:left="709" w:hanging="283"/>
      </w:pPr>
      <w:r>
        <w:t>В</w:t>
      </w:r>
      <w:r w:rsidRPr="00F8119F">
        <w:t>.</w:t>
      </w:r>
      <w:r>
        <w:t>А</w:t>
      </w:r>
      <w:r w:rsidRPr="00F8119F">
        <w:t>.</w:t>
      </w:r>
      <w:r>
        <w:t>Беляков</w:t>
      </w:r>
      <w:r w:rsidRPr="00F8119F">
        <w:t xml:space="preserve">, </w:t>
      </w:r>
      <w:r>
        <w:t>В</w:t>
      </w:r>
      <w:r w:rsidRPr="00F8119F">
        <w:t>.</w:t>
      </w:r>
      <w:r>
        <w:t>Е</w:t>
      </w:r>
      <w:r w:rsidRPr="00F8119F">
        <w:t>.</w:t>
      </w:r>
      <w:r>
        <w:t>Дмитриенко</w:t>
      </w:r>
      <w:r w:rsidRPr="00F8119F">
        <w:t xml:space="preserve">. </w:t>
      </w:r>
      <w:r>
        <w:t>УФН</w:t>
      </w:r>
      <w:r w:rsidRPr="00F60557" w:rsidR="00F60557">
        <w:t xml:space="preserve">. </w:t>
      </w:r>
      <w:r w:rsidR="00F60557">
        <w:t>Т</w:t>
      </w:r>
      <w:r w:rsidRPr="00F60557" w:rsidR="00F60557">
        <w:t>.158</w:t>
      </w:r>
      <w:r w:rsidR="00F60557">
        <w:t>. С. 679 – 721, 1989.</w:t>
      </w:r>
    </w:p>
    <w:p w:rsidRPr="00F60557" w:rsidR="00F8119F" w:rsidP="3811F5D3" w:rsidRDefault="00F8119F" w14:paraId="08E9D695" w14:textId="4B91BD5C">
      <w:pPr>
        <w:pStyle w:val="ListParagraph"/>
        <w:numPr>
          <w:ilvl w:val="0"/>
          <w:numId w:val="6"/>
        </w:numPr>
        <w:ind w:left="709" w:hanging="283"/>
        <w:rPr>
          <w:lang w:val="en-GB"/>
        </w:rPr>
      </w:pPr>
      <w:proofErr w:type="spellStart"/>
      <w:proofErr w:type="gramStart"/>
      <w:r>
        <w:rPr>
          <w:lang w:val="en-GB"/>
        </w:rPr>
        <w:t>Ch</w:t>
      </w:r>
      <w:r w:rsidRPr="00F60557">
        <w:rPr>
          <w:lang w:val="en-GB"/>
        </w:rPr>
        <w:t>.</w:t>
      </w:r>
      <w:r>
        <w:rPr>
          <w:lang w:val="en-GB"/>
        </w:rPr>
        <w:t>Brouder</w:t>
      </w:r>
      <w:proofErr w:type="spellEnd"/>
      <w:proofErr w:type="gramEnd"/>
      <w:r w:rsidRPr="00F60557">
        <w:rPr>
          <w:lang w:val="en-GB"/>
        </w:rPr>
        <w:t>.</w:t>
      </w:r>
      <w:r w:rsidRPr="00F60557" w:rsidR="00F60557">
        <w:rPr>
          <w:lang w:val="en-GB"/>
        </w:rPr>
        <w:t xml:space="preserve"> </w:t>
      </w:r>
      <w:proofErr w:type="spellStart"/>
      <w:r w:rsidR="00F60557">
        <w:rPr>
          <w:lang w:val="en-GB"/>
        </w:rPr>
        <w:t>J.Phys</w:t>
      </w:r>
      <w:proofErr w:type="spellEnd"/>
      <w:r w:rsidR="00F60557">
        <w:rPr>
          <w:lang w:val="en-GB"/>
        </w:rPr>
        <w:t xml:space="preserve">.: </w:t>
      </w:r>
      <w:proofErr w:type="spellStart"/>
      <w:r w:rsidR="00F60557">
        <w:rPr>
          <w:lang w:val="en-GB"/>
        </w:rPr>
        <w:t>Condens</w:t>
      </w:r>
      <w:proofErr w:type="spellEnd"/>
      <w:r w:rsidR="00F60557">
        <w:rPr>
          <w:lang w:val="en-GB"/>
        </w:rPr>
        <w:t>. Matter. V.2. P.701-738, 1990.</w:t>
      </w:r>
    </w:p>
    <w:p w:rsidRPr="00F60557" w:rsidR="3811F5D3" w:rsidP="3811F5D3" w:rsidRDefault="3811F5D3" w14:paraId="4060A850" w14:textId="4B1881E0">
      <w:pPr>
        <w:pStyle w:val="ListParagraph"/>
        <w:numPr>
          <w:ilvl w:val="0"/>
          <w:numId w:val="6"/>
        </w:numPr>
        <w:ind w:left="709" w:hanging="283"/>
        <w:rPr>
          <w:lang w:val="en-GB"/>
        </w:rPr>
      </w:pPr>
      <w:r w:rsidRPr="00B7145C">
        <w:rPr>
          <w:lang w:val="en-GB"/>
        </w:rPr>
        <w:t>A</w:t>
      </w:r>
      <w:r w:rsidRPr="00F60557" w:rsidR="00F8119F">
        <w:rPr>
          <w:lang w:val="en-GB"/>
        </w:rPr>
        <w:t>.</w:t>
      </w:r>
      <w:r w:rsidRPr="00B7145C">
        <w:rPr>
          <w:lang w:val="en-GB"/>
        </w:rPr>
        <w:t>T</w:t>
      </w:r>
      <w:r w:rsidRPr="00F60557">
        <w:rPr>
          <w:lang w:val="en-GB"/>
        </w:rPr>
        <w:t xml:space="preserve">. </w:t>
      </w:r>
      <w:r w:rsidRPr="00B7145C">
        <w:rPr>
          <w:lang w:val="en-GB"/>
        </w:rPr>
        <w:t>Schmitt</w:t>
      </w:r>
      <w:r w:rsidRPr="00F60557">
        <w:rPr>
          <w:lang w:val="en-GB"/>
        </w:rPr>
        <w:t xml:space="preserve">, </w:t>
      </w:r>
      <w:proofErr w:type="spellStart"/>
      <w:proofErr w:type="gramStart"/>
      <w:r w:rsidRPr="00B7145C">
        <w:rPr>
          <w:lang w:val="en-GB"/>
        </w:rPr>
        <w:t>Y</w:t>
      </w:r>
      <w:r w:rsidRPr="00F60557" w:rsidR="00F8119F">
        <w:rPr>
          <w:lang w:val="en-GB"/>
        </w:rPr>
        <w:t>.</w:t>
      </w:r>
      <w:r w:rsidRPr="00B7145C">
        <w:rPr>
          <w:lang w:val="en-GB"/>
        </w:rPr>
        <w:t>Joly</w:t>
      </w:r>
      <w:proofErr w:type="spellEnd"/>
      <w:proofErr w:type="gramEnd"/>
      <w:r w:rsidRPr="00F60557">
        <w:rPr>
          <w:lang w:val="en-GB"/>
        </w:rPr>
        <w:t xml:space="preserve">, </w:t>
      </w:r>
      <w:r w:rsidRPr="00B7145C">
        <w:rPr>
          <w:lang w:val="en-GB"/>
        </w:rPr>
        <w:t>K</w:t>
      </w:r>
      <w:r w:rsidRPr="00F60557" w:rsidR="00F8119F">
        <w:rPr>
          <w:lang w:val="en-GB"/>
        </w:rPr>
        <w:t>.</w:t>
      </w:r>
      <w:r w:rsidRPr="00B7145C">
        <w:rPr>
          <w:lang w:val="en-GB"/>
        </w:rPr>
        <w:t>S</w:t>
      </w:r>
      <w:r w:rsidRPr="00F60557">
        <w:rPr>
          <w:lang w:val="en-GB"/>
        </w:rPr>
        <w:t xml:space="preserve">. </w:t>
      </w:r>
      <w:r w:rsidRPr="00B7145C">
        <w:rPr>
          <w:lang w:val="en-GB"/>
        </w:rPr>
        <w:t>Schulze</w:t>
      </w:r>
      <w:r w:rsidRPr="00F60557">
        <w:rPr>
          <w:lang w:val="en-GB"/>
        </w:rPr>
        <w:t xml:space="preserve">, </w:t>
      </w:r>
      <w:r w:rsidR="00F8119F">
        <w:rPr>
          <w:lang w:val="en-GB"/>
        </w:rPr>
        <w:t>et</w:t>
      </w:r>
      <w:r w:rsidRPr="00F60557" w:rsidR="00F8119F">
        <w:rPr>
          <w:lang w:val="en-GB"/>
        </w:rPr>
        <w:t xml:space="preserve"> </w:t>
      </w:r>
      <w:r w:rsidR="00F8119F">
        <w:rPr>
          <w:lang w:val="en-GB"/>
        </w:rPr>
        <w:t>al</w:t>
      </w:r>
      <w:r w:rsidRPr="00F60557" w:rsidR="00F8119F">
        <w:rPr>
          <w:lang w:val="en-GB"/>
        </w:rPr>
        <w:t xml:space="preserve">. </w:t>
      </w:r>
      <w:r w:rsidRPr="00F60557">
        <w:rPr>
          <w:lang w:val="en-GB"/>
        </w:rPr>
        <w:t xml:space="preserve"> </w:t>
      </w:r>
      <w:proofErr w:type="spellStart"/>
      <w:r w:rsidRPr="00B7145C">
        <w:rPr>
          <w:lang w:val="en-GB"/>
        </w:rPr>
        <w:t>Optica</w:t>
      </w:r>
      <w:proofErr w:type="spellEnd"/>
      <w:r w:rsidRPr="00F60557" w:rsidR="00F8119F">
        <w:rPr>
          <w:lang w:val="en-GB"/>
        </w:rPr>
        <w:t xml:space="preserve">. </w:t>
      </w:r>
      <w:r w:rsidRPr="00B7145C">
        <w:rPr>
          <w:lang w:val="en-GB"/>
        </w:rPr>
        <w:t>V</w:t>
      </w:r>
      <w:r w:rsidRPr="00F60557" w:rsidR="00F8119F">
        <w:rPr>
          <w:lang w:val="en-GB"/>
        </w:rPr>
        <w:t>.</w:t>
      </w:r>
      <w:r w:rsidRPr="00F60557">
        <w:rPr>
          <w:lang w:val="en-GB"/>
        </w:rPr>
        <w:t xml:space="preserve"> </w:t>
      </w:r>
      <w:proofErr w:type="gramStart"/>
      <w:r w:rsidRPr="00F60557">
        <w:rPr>
          <w:lang w:val="en-GB"/>
        </w:rPr>
        <w:t xml:space="preserve">8, </w:t>
      </w:r>
      <w:r w:rsidRPr="00F60557" w:rsidR="00F8119F">
        <w:rPr>
          <w:lang w:val="en-GB"/>
        </w:rPr>
        <w:t xml:space="preserve"> </w:t>
      </w:r>
      <w:r w:rsidR="00F8119F">
        <w:rPr>
          <w:lang w:val="en-GB"/>
        </w:rPr>
        <w:t>P</w:t>
      </w:r>
      <w:r w:rsidRPr="00F60557">
        <w:rPr>
          <w:lang w:val="en-GB"/>
        </w:rPr>
        <w:t>.56</w:t>
      </w:r>
      <w:proofErr w:type="gramEnd"/>
      <w:r w:rsidRPr="00F60557">
        <w:rPr>
          <w:lang w:val="en-GB"/>
        </w:rPr>
        <w:t>-61</w:t>
      </w:r>
      <w:r w:rsidRPr="00F60557" w:rsidR="00F8119F">
        <w:rPr>
          <w:lang w:val="en-GB"/>
        </w:rPr>
        <w:t xml:space="preserve">, </w:t>
      </w:r>
      <w:r w:rsidRPr="00F60557" w:rsidR="00F8119F">
        <w:rPr>
          <w:lang w:val="en-GB"/>
        </w:rPr>
        <w:t>2021</w:t>
      </w:r>
      <w:r w:rsidRPr="00F60557" w:rsidR="00F8119F">
        <w:rPr>
          <w:lang w:val="en-GB"/>
        </w:rPr>
        <w:t>.</w:t>
      </w:r>
      <w:r w:rsidRPr="00F60557" w:rsidR="00F8119F">
        <w:rPr>
          <w:lang w:val="en-GB"/>
        </w:rPr>
        <w:t xml:space="preserve">  </w:t>
      </w:r>
    </w:p>
    <w:p w:rsidR="00F60557" w:rsidP="00F8119F" w:rsidRDefault="00F60557" w14:paraId="138623D6" w14:textId="506E7DE1">
      <w:pPr>
        <w:pStyle w:val="ListParagraph"/>
        <w:numPr>
          <w:ilvl w:val="0"/>
          <w:numId w:val="6"/>
        </w:numPr>
        <w:ind w:left="709" w:hanging="283"/>
        <w:rPr>
          <w:lang w:val="en-GB"/>
        </w:rPr>
      </w:pPr>
      <w:r>
        <w:rPr>
          <w:lang w:val="en-GB"/>
        </w:rPr>
        <w:t>https://fdmnes.neel.cnrs.fr.</w:t>
      </w:r>
    </w:p>
    <w:p w:rsidRPr="00F8119F" w:rsidR="00F8119F" w:rsidP="00F8119F" w:rsidRDefault="00F8119F" w14:paraId="46DF5BB7" w14:textId="2EDA9B57">
      <w:pPr>
        <w:pStyle w:val="ListParagraph"/>
        <w:numPr>
          <w:ilvl w:val="0"/>
          <w:numId w:val="6"/>
        </w:numPr>
        <w:ind w:left="709" w:hanging="283"/>
        <w:rPr>
          <w:lang w:val="en-GB"/>
        </w:rPr>
      </w:pPr>
      <w:r w:rsidRPr="00B7145C">
        <w:rPr>
          <w:lang w:val="en-GB"/>
        </w:rPr>
        <w:t>S</w:t>
      </w:r>
      <w:r w:rsidRPr="00F60557">
        <w:rPr>
          <w:lang w:val="en-GB"/>
        </w:rPr>
        <w:t xml:space="preserve">. </w:t>
      </w:r>
      <w:r w:rsidRPr="00B7145C">
        <w:rPr>
          <w:lang w:val="en-GB"/>
        </w:rPr>
        <w:t>W</w:t>
      </w:r>
      <w:r w:rsidRPr="00F60557">
        <w:rPr>
          <w:lang w:val="en-GB"/>
        </w:rPr>
        <w:t xml:space="preserve">. </w:t>
      </w:r>
      <w:proofErr w:type="spellStart"/>
      <w:r w:rsidRPr="00B7145C">
        <w:rPr>
          <w:lang w:val="en-GB"/>
        </w:rPr>
        <w:t>Lovesey</w:t>
      </w:r>
      <w:proofErr w:type="spellEnd"/>
      <w:r w:rsidR="00F60557">
        <w:rPr>
          <w:lang w:val="en-GB"/>
        </w:rPr>
        <w:t>,</w:t>
      </w:r>
      <w:r w:rsidRPr="00F60557">
        <w:rPr>
          <w:lang w:val="en-GB"/>
        </w:rPr>
        <w:t xml:space="preserve"> </w:t>
      </w:r>
      <w:r w:rsidRPr="00B7145C">
        <w:rPr>
          <w:lang w:val="en-GB"/>
        </w:rPr>
        <w:t>S</w:t>
      </w:r>
      <w:r w:rsidRPr="00F60557">
        <w:rPr>
          <w:lang w:val="en-GB"/>
        </w:rPr>
        <w:t xml:space="preserve">. </w:t>
      </w:r>
      <w:r w:rsidRPr="00B7145C">
        <w:rPr>
          <w:lang w:val="en-GB"/>
        </w:rPr>
        <w:t>P</w:t>
      </w:r>
      <w:r w:rsidRPr="00F60557">
        <w:rPr>
          <w:lang w:val="en-GB"/>
        </w:rPr>
        <w:t xml:space="preserve">. </w:t>
      </w:r>
      <w:r w:rsidRPr="00B7145C">
        <w:rPr>
          <w:lang w:val="en-GB"/>
        </w:rPr>
        <w:t xml:space="preserve">Collins, J. Synchrotron </w:t>
      </w:r>
      <w:proofErr w:type="spellStart"/>
      <w:r w:rsidRPr="00B7145C">
        <w:rPr>
          <w:lang w:val="en-GB"/>
        </w:rPr>
        <w:t>Radiat</w:t>
      </w:r>
      <w:proofErr w:type="spellEnd"/>
      <w:r w:rsidRPr="00B7145C">
        <w:rPr>
          <w:lang w:val="en-GB"/>
        </w:rPr>
        <w:t xml:space="preserve">. </w:t>
      </w:r>
      <w:r w:rsidR="00F60557">
        <w:rPr>
          <w:lang w:val="en-GB"/>
        </w:rPr>
        <w:t>V.8. P.</w:t>
      </w:r>
      <w:r w:rsidRPr="00F8119F">
        <w:rPr>
          <w:lang w:val="en-GB"/>
        </w:rPr>
        <w:t xml:space="preserve"> 1065–</w:t>
      </w:r>
      <w:proofErr w:type="gramStart"/>
      <w:r w:rsidRPr="00F8119F">
        <w:rPr>
          <w:lang w:val="en-GB"/>
        </w:rPr>
        <w:t>1077</w:t>
      </w:r>
      <w:r w:rsidR="00F60557">
        <w:rPr>
          <w:lang w:val="en-GB"/>
        </w:rPr>
        <w:t xml:space="preserve">,  </w:t>
      </w:r>
      <w:r w:rsidRPr="00F8119F">
        <w:rPr>
          <w:lang w:val="en-GB"/>
        </w:rPr>
        <w:t>2001</w:t>
      </w:r>
      <w:proofErr w:type="gramEnd"/>
      <w:r w:rsidR="00F60557">
        <w:rPr>
          <w:lang w:val="en-GB"/>
        </w:rPr>
        <w:t>.</w:t>
      </w:r>
    </w:p>
    <w:p w:rsidRPr="00B7145C" w:rsidR="00F8119F" w:rsidP="00F8119F" w:rsidRDefault="00F8119F" w14:paraId="339DC6C6" w14:textId="77777777">
      <w:pPr>
        <w:pStyle w:val="ListParagraph"/>
        <w:ind w:left="709"/>
        <w:rPr>
          <w:lang w:val="en-GB"/>
        </w:rPr>
      </w:pPr>
    </w:p>
    <w:sectPr w:rsidRPr="00B7145C" w:rsidR="00F8119F" w:rsidSect="0035249B">
      <w:footerReference w:type="even" r:id="rId9"/>
      <w:footerReference w:type="default" r:id="rId10"/>
      <w:pgSz w:w="11906" w:h="16838" w:orient="portrait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FF7" w:rsidRDefault="00687FF7" w14:paraId="33DDE62C" w14:textId="77777777">
      <w:r>
        <w:separator/>
      </w:r>
    </w:p>
  </w:endnote>
  <w:endnote w:type="continuationSeparator" w:id="0">
    <w:p w:rsidR="00687FF7" w:rsidRDefault="00687FF7" w14:paraId="79DEF5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P="007C425E" w:rsidRDefault="00442D0A" w14:paraId="53928121" w14:textId="77777777">
    <w:pPr>
      <w:pStyle w:val="Footer"/>
      <w:framePr w:wrap="around" w:hAnchor="margin" w:vAnchor="text" w:xAlign="right" w:y="1"/>
      <w:rPr>
        <w:rStyle w:val="PageNumber"/>
      </w:rPr>
    </w:pPr>
    <w:r w:rsidRPr="3811F5D3">
      <w:rPr>
        <w:rStyle w:val="PageNumber"/>
      </w:rPr>
      <w:fldChar w:fldCharType="begin"/>
    </w:r>
    <w:r w:rsidRPr="3811F5D3">
      <w:rPr>
        <w:rStyle w:val="PageNumber"/>
      </w:rPr>
      <w:instrText xml:space="preserve">PAGE  </w:instrText>
    </w:r>
    <w:r w:rsidRPr="3811F5D3">
      <w:rPr>
        <w:rStyle w:val="PageNumber"/>
      </w:rPr>
      <w:fldChar w:fldCharType="end"/>
    </w:r>
  </w:p>
  <w:p w:rsidR="00442D0A" w:rsidP="00101912" w:rsidRDefault="00442D0A" w14:paraId="41C8F39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D0A" w:rsidP="00101912" w:rsidRDefault="00442D0A" w14:paraId="44EAFD9C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FF7" w:rsidRDefault="00687FF7" w14:paraId="6FDA702E" w14:textId="77777777">
      <w:r>
        <w:separator/>
      </w:r>
    </w:p>
  </w:footnote>
  <w:footnote w:type="continuationSeparator" w:id="0">
    <w:p w:rsidR="00687FF7" w:rsidRDefault="00687FF7" w14:paraId="0CE6A19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57723"/>
    <w:rsid w:val="00073747"/>
    <w:rsid w:val="00082FB2"/>
    <w:rsid w:val="00084FBB"/>
    <w:rsid w:val="000A66E6"/>
    <w:rsid w:val="000A7C0A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1F5384"/>
    <w:rsid w:val="00203945"/>
    <w:rsid w:val="002522CA"/>
    <w:rsid w:val="002700F0"/>
    <w:rsid w:val="002D0661"/>
    <w:rsid w:val="003134BF"/>
    <w:rsid w:val="0034624D"/>
    <w:rsid w:val="0035249B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459B1"/>
    <w:rsid w:val="00461070"/>
    <w:rsid w:val="00471C89"/>
    <w:rsid w:val="004774A3"/>
    <w:rsid w:val="00486049"/>
    <w:rsid w:val="004B1765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87FF7"/>
    <w:rsid w:val="00691213"/>
    <w:rsid w:val="006C6C75"/>
    <w:rsid w:val="006D39CB"/>
    <w:rsid w:val="006E2A0B"/>
    <w:rsid w:val="006F21F0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42C3A"/>
    <w:rsid w:val="00960060"/>
    <w:rsid w:val="009654CD"/>
    <w:rsid w:val="00971DA1"/>
    <w:rsid w:val="009C6D9B"/>
    <w:rsid w:val="009F1B7E"/>
    <w:rsid w:val="009F3AFE"/>
    <w:rsid w:val="00A318C8"/>
    <w:rsid w:val="00AD4300"/>
    <w:rsid w:val="00B07841"/>
    <w:rsid w:val="00B40569"/>
    <w:rsid w:val="00B60661"/>
    <w:rsid w:val="00B7145C"/>
    <w:rsid w:val="00B71CCF"/>
    <w:rsid w:val="00B87ADC"/>
    <w:rsid w:val="00B9050C"/>
    <w:rsid w:val="00BA269F"/>
    <w:rsid w:val="00BB1D57"/>
    <w:rsid w:val="00BC53DF"/>
    <w:rsid w:val="00BF1D85"/>
    <w:rsid w:val="00BF258B"/>
    <w:rsid w:val="00C13C66"/>
    <w:rsid w:val="00C23BEC"/>
    <w:rsid w:val="00C248C4"/>
    <w:rsid w:val="00C51F7E"/>
    <w:rsid w:val="00C55FC0"/>
    <w:rsid w:val="00C82183"/>
    <w:rsid w:val="00C92CD8"/>
    <w:rsid w:val="00CC748C"/>
    <w:rsid w:val="00CD4908"/>
    <w:rsid w:val="00CE5B12"/>
    <w:rsid w:val="00D11384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60557"/>
    <w:rsid w:val="00F7405A"/>
    <w:rsid w:val="00F8119F"/>
    <w:rsid w:val="00FC0C73"/>
    <w:rsid w:val="00FC7A8E"/>
    <w:rsid w:val="00FF05B2"/>
    <w:rsid w:val="00FF6BBE"/>
    <w:rsid w:val="3811F5D3"/>
    <w:rsid w:val="7359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51F3B9"/>
  <w15:chartTrackingRefBased/>
  <w15:docId w15:val="{668AC26B-5412-4706-934A-B7AB74D8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3811F5D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3811F5D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3811F5D3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811F5D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811F5D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811F5D3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811F5D3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811F5D3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811F5D3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811F5D3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styleId="apple-converted-space" w:customStyle="1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eastAsia="en-US"/>
    </w:rPr>
  </w:style>
  <w:style w:type="character" w:styleId="NoSpacingChar" w:customStyle="1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styleId="Heading2Char" w:customStyle="1">
    <w:name w:val="Heading 2 Char"/>
    <w:link w:val="Heading2"/>
    <w:uiPriority w:val="1"/>
    <w:rsid w:val="3811F5D3"/>
    <w:rPr>
      <w:b/>
      <w:bCs/>
      <w:noProof w:val="0"/>
      <w:sz w:val="28"/>
      <w:szCs w:val="28"/>
      <w:lang w:eastAsia="ru-RU"/>
    </w:rPr>
  </w:style>
  <w:style w:type="paragraph" w:styleId="a" w:customStyle="1">
    <w:name w:val="Обычный (веб)"/>
    <w:basedOn w:val="Normal"/>
    <w:uiPriority w:val="99"/>
    <w:unhideWhenUsed/>
    <w:rsid w:val="3811F5D3"/>
    <w:pPr>
      <w:spacing w:beforeAutospacing="1" w:afterAutospacing="1"/>
    </w:pPr>
  </w:style>
  <w:style w:type="paragraph" w:styleId="Footer">
    <w:name w:val="footer"/>
    <w:basedOn w:val="Normal"/>
    <w:uiPriority w:val="1"/>
    <w:rsid w:val="3811F5D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3811F5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1"/>
    <w:rsid w:val="3811F5D3"/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1"/>
    <w:rsid w:val="3811F5D3"/>
    <w:rPr>
      <w:rFonts w:ascii="Tahoma" w:hAnsi="Tahoma" w:cs="Tahoma"/>
      <w:noProof w:val="0"/>
      <w:sz w:val="16"/>
      <w:szCs w:val="16"/>
    </w:rPr>
  </w:style>
  <w:style w:type="paragraph" w:styleId="Header">
    <w:name w:val="header"/>
    <w:basedOn w:val="Normal"/>
    <w:link w:val="HeaderChar"/>
    <w:uiPriority w:val="1"/>
    <w:semiHidden/>
    <w:unhideWhenUsed/>
    <w:rsid w:val="3811F5D3"/>
    <w:pPr>
      <w:tabs>
        <w:tab w:val="center" w:pos="4677"/>
        <w:tab w:val="right" w:pos="9355"/>
      </w:tabs>
    </w:pPr>
  </w:style>
  <w:style w:type="character" w:styleId="HeaderChar" w:customStyle="1">
    <w:name w:val="Header Char"/>
    <w:link w:val="Header"/>
    <w:uiPriority w:val="1"/>
    <w:semiHidden/>
    <w:rsid w:val="3811F5D3"/>
    <w:rPr>
      <w:noProof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3811F5D3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3811F5D3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811F5D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811F5D3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Heading1Char" w:customStyle="1">
    <w:name w:val="Heading 1 Char"/>
    <w:basedOn w:val="DefaultParagraphFont"/>
    <w:link w:val="Heading1"/>
    <w:uiPriority w:val="9"/>
    <w:rsid w:val="3811F5D3"/>
    <w:rPr>
      <w:rFonts w:asciiTheme="majorHAnsi" w:hAnsiTheme="majorHAnsi" w:eastAsiaTheme="majorEastAsia" w:cstheme="majorBidi"/>
      <w:noProof w:val="0"/>
      <w:color w:val="2F5496" w:themeColor="accent1" w:themeShade="BF"/>
      <w:sz w:val="32"/>
      <w:szCs w:val="32"/>
      <w:lang w:val="ru-RU"/>
    </w:rPr>
  </w:style>
  <w:style w:type="character" w:styleId="Heading3Char" w:customStyle="1">
    <w:name w:val="Heading 3 Char"/>
    <w:basedOn w:val="DefaultParagraphFont"/>
    <w:link w:val="Heading3"/>
    <w:uiPriority w:val="9"/>
    <w:rsid w:val="3811F5D3"/>
    <w:rPr>
      <w:rFonts w:asciiTheme="majorHAnsi" w:hAnsiTheme="majorHAnsi" w:eastAsiaTheme="majorEastAsia" w:cstheme="majorBidi"/>
      <w:noProof w:val="0"/>
      <w:color w:val="1F3763"/>
      <w:sz w:val="24"/>
      <w:szCs w:val="24"/>
      <w:lang w:val="ru-RU"/>
    </w:rPr>
  </w:style>
  <w:style w:type="character" w:styleId="Heading4Char" w:customStyle="1">
    <w:name w:val="Heading 4 Char"/>
    <w:basedOn w:val="DefaultParagraphFont"/>
    <w:link w:val="Heading4"/>
    <w:uiPriority w:val="9"/>
    <w:rsid w:val="3811F5D3"/>
    <w:rPr>
      <w:rFonts w:asciiTheme="majorHAnsi" w:hAnsiTheme="majorHAnsi" w:eastAsiaTheme="majorEastAsia" w:cstheme="majorBidi"/>
      <w:i/>
      <w:iCs/>
      <w:noProof w:val="0"/>
      <w:color w:val="2F5496" w:themeColor="accent1" w:themeShade="BF"/>
      <w:lang w:val="ru-RU"/>
    </w:rPr>
  </w:style>
  <w:style w:type="character" w:styleId="Heading5Char" w:customStyle="1">
    <w:name w:val="Heading 5 Char"/>
    <w:basedOn w:val="DefaultParagraphFont"/>
    <w:link w:val="Heading5"/>
    <w:uiPriority w:val="9"/>
    <w:rsid w:val="3811F5D3"/>
    <w:rPr>
      <w:rFonts w:asciiTheme="majorHAnsi" w:hAnsiTheme="majorHAnsi" w:eastAsiaTheme="majorEastAsia" w:cstheme="majorBidi"/>
      <w:noProof w:val="0"/>
      <w:color w:val="2F5496" w:themeColor="accent1" w:themeShade="BF"/>
      <w:lang w:val="ru-RU"/>
    </w:rPr>
  </w:style>
  <w:style w:type="character" w:styleId="Heading6Char" w:customStyle="1">
    <w:name w:val="Heading 6 Char"/>
    <w:basedOn w:val="DefaultParagraphFont"/>
    <w:link w:val="Heading6"/>
    <w:uiPriority w:val="9"/>
    <w:rsid w:val="3811F5D3"/>
    <w:rPr>
      <w:rFonts w:asciiTheme="majorHAnsi" w:hAnsiTheme="majorHAnsi" w:eastAsiaTheme="majorEastAsia" w:cstheme="majorBidi"/>
      <w:noProof w:val="0"/>
      <w:color w:val="1F3763"/>
      <w:lang w:val="ru-RU"/>
    </w:rPr>
  </w:style>
  <w:style w:type="character" w:styleId="Heading7Char" w:customStyle="1">
    <w:name w:val="Heading 7 Char"/>
    <w:basedOn w:val="DefaultParagraphFont"/>
    <w:link w:val="Heading7"/>
    <w:uiPriority w:val="9"/>
    <w:rsid w:val="3811F5D3"/>
    <w:rPr>
      <w:rFonts w:asciiTheme="majorHAnsi" w:hAnsiTheme="majorHAnsi" w:eastAsiaTheme="majorEastAsia" w:cstheme="majorBidi"/>
      <w:i/>
      <w:iCs/>
      <w:noProof w:val="0"/>
      <w:color w:val="1F3763"/>
      <w:lang w:val="ru-RU"/>
    </w:rPr>
  </w:style>
  <w:style w:type="character" w:styleId="Heading8Char" w:customStyle="1">
    <w:name w:val="Heading 8 Char"/>
    <w:basedOn w:val="DefaultParagraphFont"/>
    <w:link w:val="Heading8"/>
    <w:uiPriority w:val="9"/>
    <w:rsid w:val="3811F5D3"/>
    <w:rPr>
      <w:rFonts w:asciiTheme="majorHAnsi" w:hAnsiTheme="majorHAnsi" w:eastAsiaTheme="majorEastAsia" w:cstheme="majorBidi"/>
      <w:noProof w:val="0"/>
      <w:color w:val="272727"/>
      <w:sz w:val="21"/>
      <w:szCs w:val="21"/>
      <w:lang w:val="ru-RU"/>
    </w:rPr>
  </w:style>
  <w:style w:type="character" w:styleId="Heading9Char" w:customStyle="1">
    <w:name w:val="Heading 9 Char"/>
    <w:basedOn w:val="DefaultParagraphFont"/>
    <w:link w:val="Heading9"/>
    <w:uiPriority w:val="9"/>
    <w:rsid w:val="3811F5D3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ru-RU"/>
    </w:rPr>
  </w:style>
  <w:style w:type="character" w:styleId="TitleChar" w:customStyle="1">
    <w:name w:val="Title Char"/>
    <w:basedOn w:val="DefaultParagraphFont"/>
    <w:link w:val="Title"/>
    <w:uiPriority w:val="10"/>
    <w:rsid w:val="3811F5D3"/>
    <w:rPr>
      <w:rFonts w:asciiTheme="majorHAnsi" w:hAnsiTheme="majorHAnsi" w:eastAsiaTheme="majorEastAsia" w:cstheme="majorBidi"/>
      <w:noProof w:val="0"/>
      <w:sz w:val="56"/>
      <w:szCs w:val="56"/>
      <w:lang w:val="ru-RU"/>
    </w:rPr>
  </w:style>
  <w:style w:type="character" w:styleId="SubtitleChar" w:customStyle="1">
    <w:name w:val="Subtitle Char"/>
    <w:basedOn w:val="DefaultParagraphFont"/>
    <w:link w:val="Subtitle"/>
    <w:uiPriority w:val="11"/>
    <w:rsid w:val="3811F5D3"/>
    <w:rPr>
      <w:rFonts w:ascii="Times New Roman" w:hAnsi="Times New Roman" w:cs="Times New Roman" w:eastAsiaTheme="minorEastAsia"/>
      <w:noProof w:val="0"/>
      <w:color w:val="5A5A5A"/>
      <w:lang w:val="ru-RU"/>
    </w:rPr>
  </w:style>
  <w:style w:type="character" w:styleId="QuoteChar" w:customStyle="1">
    <w:name w:val="Quote Char"/>
    <w:basedOn w:val="DefaultParagraphFont"/>
    <w:link w:val="Quote"/>
    <w:uiPriority w:val="29"/>
    <w:rsid w:val="3811F5D3"/>
    <w:rPr>
      <w:i/>
      <w:iCs/>
      <w:noProof w:val="0"/>
      <w:color w:val="404040" w:themeColor="text1" w:themeTint="BF"/>
      <w:lang w:val="ru-RU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3811F5D3"/>
    <w:rPr>
      <w:i/>
      <w:iCs/>
      <w:noProof w:val="0"/>
      <w:color w:val="4472C4" w:themeColor="accent1"/>
      <w:lang w:val="ru-RU"/>
    </w:rPr>
  </w:style>
  <w:style w:type="paragraph" w:styleId="TOC1">
    <w:name w:val="toc 1"/>
    <w:basedOn w:val="Normal"/>
    <w:next w:val="Normal"/>
    <w:uiPriority w:val="39"/>
    <w:unhideWhenUsed/>
    <w:rsid w:val="3811F5D3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811F5D3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811F5D3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811F5D3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811F5D3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811F5D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811F5D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811F5D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811F5D3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811F5D3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3811F5D3"/>
    <w:rPr>
      <w:noProof w:val="0"/>
      <w:sz w:val="20"/>
      <w:szCs w:val="20"/>
      <w:lang w:val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811F5D3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3811F5D3"/>
    <w:rPr>
      <w:noProof w:val="0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2ad3babaa0ba4a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5BE3A-9637-4A98-B45D-779F585B6C0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Особенности акустического поля мощных фазированных решеток для неинвазивной ультразвуковой хирургии</dc:title>
  <dc:subject/>
  <dc:creator>PR</dc:creator>
  <keywords/>
  <lastModifiedBy>Горбунова Мария</lastModifiedBy>
  <revision>4</revision>
  <dcterms:created xsi:type="dcterms:W3CDTF">2024-02-14T18:25:00.0000000Z</dcterms:created>
  <dcterms:modified xsi:type="dcterms:W3CDTF">2024-02-15T10:13:21.4931126Z</dcterms:modified>
</coreProperties>
</file>