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20B7B" w14:textId="77777777" w:rsidR="00813C9E" w:rsidRDefault="00842A5C" w:rsidP="00011E41">
      <w:pPr>
        <w:ind w:firstLine="426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 xml:space="preserve">Исследование </w:t>
      </w:r>
      <w:r w:rsidRPr="00842A5C">
        <w:rPr>
          <w:b/>
          <w:bCs/>
          <w:color w:val="000000"/>
          <w:shd w:val="clear" w:color="auto" w:fill="FFFFFF"/>
        </w:rPr>
        <w:t xml:space="preserve">пространственного распределения </w:t>
      </w:r>
      <w:r>
        <w:rPr>
          <w:b/>
          <w:bCs/>
          <w:color w:val="000000"/>
          <w:shd w:val="clear" w:color="auto" w:fill="FFFFFF"/>
        </w:rPr>
        <w:t xml:space="preserve">электроиндуцированных </w:t>
      </w:r>
      <w:r w:rsidRPr="00842A5C">
        <w:rPr>
          <w:b/>
          <w:bCs/>
          <w:color w:val="000000"/>
          <w:shd w:val="clear" w:color="auto" w:fill="FFFFFF"/>
        </w:rPr>
        <w:t xml:space="preserve">деформаций в кварцевых </w:t>
      </w:r>
      <w:proofErr w:type="spellStart"/>
      <w:r w:rsidRPr="00842A5C">
        <w:rPr>
          <w:b/>
          <w:bCs/>
          <w:color w:val="000000"/>
          <w:shd w:val="clear" w:color="auto" w:fill="FFFFFF"/>
        </w:rPr>
        <w:t>пьезоэлементах</w:t>
      </w:r>
      <w:proofErr w:type="spellEnd"/>
      <w:r w:rsidRPr="00842A5C">
        <w:rPr>
          <w:b/>
          <w:bCs/>
          <w:color w:val="000000"/>
          <w:shd w:val="clear" w:color="auto" w:fill="FFFFFF"/>
        </w:rPr>
        <w:t xml:space="preserve"> методом рентгеновской топографии</w:t>
      </w:r>
    </w:p>
    <w:p w14:paraId="437F3D7B" w14:textId="77777777" w:rsidR="00842A5C" w:rsidRPr="00FF05B2" w:rsidRDefault="00842A5C" w:rsidP="00842A5C">
      <w:pPr>
        <w:rPr>
          <w:b/>
          <w:bCs/>
          <w:color w:val="000000"/>
          <w:shd w:val="clear" w:color="auto" w:fill="FFFFFF"/>
        </w:rPr>
      </w:pPr>
    </w:p>
    <w:p w14:paraId="036682AF" w14:textId="77777777" w:rsidR="00842A5C" w:rsidRPr="00842A5C" w:rsidRDefault="00842A5C" w:rsidP="00842A5C">
      <w:pPr>
        <w:ind w:firstLine="426"/>
        <w:jc w:val="center"/>
        <w:rPr>
          <w:b/>
          <w:bCs/>
          <w:iCs/>
          <w:color w:val="000000"/>
          <w:shd w:val="clear" w:color="auto" w:fill="FFFFFF"/>
          <w:vertAlign w:val="superscript"/>
        </w:rPr>
      </w:pPr>
      <w:r w:rsidRPr="00842A5C">
        <w:rPr>
          <w:b/>
          <w:i/>
        </w:rPr>
        <w:t>Ибрагимов Э.С.</w:t>
      </w:r>
      <w:r w:rsidRPr="00BC53DF">
        <w:rPr>
          <w:rStyle w:val="a3"/>
          <w:b/>
          <w:bCs/>
          <w:i w:val="0"/>
          <w:color w:val="000000"/>
          <w:shd w:val="clear" w:color="auto" w:fill="FFFFFF"/>
          <w:vertAlign w:val="superscript"/>
        </w:rPr>
        <w:t>1</w:t>
      </w:r>
      <w:r>
        <w:rPr>
          <w:rStyle w:val="a3"/>
          <w:b/>
          <w:bCs/>
          <w:i w:val="0"/>
          <w:color w:val="000000"/>
          <w:shd w:val="clear" w:color="auto" w:fill="FFFFFF"/>
          <w:vertAlign w:val="superscript"/>
        </w:rPr>
        <w:t>,2</w:t>
      </w:r>
      <w:r w:rsidRPr="00842A5C">
        <w:rPr>
          <w:b/>
          <w:i/>
        </w:rPr>
        <w:t xml:space="preserve">, </w:t>
      </w:r>
      <w:proofErr w:type="spellStart"/>
      <w:r w:rsidRPr="00842A5C">
        <w:rPr>
          <w:b/>
          <w:i/>
        </w:rPr>
        <w:t>Пиляк</w:t>
      </w:r>
      <w:proofErr w:type="spellEnd"/>
      <w:r w:rsidRPr="00842A5C">
        <w:rPr>
          <w:b/>
          <w:i/>
        </w:rPr>
        <w:t xml:space="preserve"> Ф.С.</w:t>
      </w:r>
      <w:r>
        <w:rPr>
          <w:rStyle w:val="a3"/>
          <w:b/>
          <w:bCs/>
          <w:i w:val="0"/>
          <w:color w:val="000000"/>
          <w:shd w:val="clear" w:color="auto" w:fill="FFFFFF"/>
          <w:vertAlign w:val="superscript"/>
        </w:rPr>
        <w:t>2</w:t>
      </w:r>
      <w:r w:rsidRPr="00842A5C">
        <w:rPr>
          <w:b/>
          <w:i/>
        </w:rPr>
        <w:t>, Куликов А.Г.</w:t>
      </w:r>
      <w:r>
        <w:rPr>
          <w:rStyle w:val="a3"/>
          <w:b/>
          <w:bCs/>
          <w:i w:val="0"/>
          <w:color w:val="000000"/>
          <w:shd w:val="clear" w:color="auto" w:fill="FFFFFF"/>
          <w:vertAlign w:val="superscript"/>
        </w:rPr>
        <w:t>2</w:t>
      </w:r>
      <w:r w:rsidRPr="00842A5C">
        <w:rPr>
          <w:b/>
          <w:i/>
        </w:rPr>
        <w:t>, Марченков Н.В.</w:t>
      </w:r>
      <w:r>
        <w:rPr>
          <w:rStyle w:val="a3"/>
          <w:b/>
          <w:bCs/>
          <w:i w:val="0"/>
          <w:color w:val="000000"/>
          <w:shd w:val="clear" w:color="auto" w:fill="FFFFFF"/>
          <w:vertAlign w:val="superscript"/>
        </w:rPr>
        <w:t>2</w:t>
      </w:r>
      <w:r w:rsidRPr="00842A5C">
        <w:rPr>
          <w:b/>
          <w:i/>
        </w:rPr>
        <w:t>, Писаревский</w:t>
      </w:r>
      <w:r>
        <w:rPr>
          <w:b/>
          <w:i/>
          <w:lang w:val="en-US"/>
        </w:rPr>
        <w:t> </w:t>
      </w:r>
      <w:r w:rsidRPr="00842A5C">
        <w:rPr>
          <w:b/>
          <w:i/>
        </w:rPr>
        <w:t>Ю.В.</w:t>
      </w:r>
      <w:r>
        <w:rPr>
          <w:rStyle w:val="a3"/>
          <w:b/>
          <w:bCs/>
          <w:i w:val="0"/>
          <w:color w:val="000000"/>
          <w:shd w:val="clear" w:color="auto" w:fill="FFFFFF"/>
          <w:vertAlign w:val="superscript"/>
        </w:rPr>
        <w:t>2</w:t>
      </w:r>
      <w:r w:rsidRPr="00842A5C">
        <w:rPr>
          <w:b/>
          <w:i/>
        </w:rPr>
        <w:t>, Благов А.Е.</w:t>
      </w:r>
      <w:r>
        <w:rPr>
          <w:rStyle w:val="a3"/>
          <w:b/>
          <w:bCs/>
          <w:i w:val="0"/>
          <w:color w:val="000000"/>
          <w:shd w:val="clear" w:color="auto" w:fill="FFFFFF"/>
          <w:vertAlign w:val="superscript"/>
        </w:rPr>
        <w:t>2</w:t>
      </w:r>
    </w:p>
    <w:p w14:paraId="0EB035BD" w14:textId="77777777" w:rsidR="00842A5C" w:rsidRDefault="00842A5C" w:rsidP="00842A5C">
      <w:pPr>
        <w:ind w:firstLine="426"/>
        <w:jc w:val="center"/>
        <w:rPr>
          <w:rStyle w:val="a3"/>
          <w:color w:val="000000"/>
          <w:shd w:val="clear" w:color="auto" w:fill="FFFFFF"/>
        </w:rPr>
      </w:pPr>
      <w:r>
        <w:rPr>
          <w:rStyle w:val="a3"/>
          <w:bCs/>
          <w:i w:val="0"/>
          <w:color w:val="000000"/>
          <w:shd w:val="clear" w:color="auto" w:fill="FFFFFF"/>
          <w:vertAlign w:val="superscript"/>
        </w:rPr>
        <w:t>1</w:t>
      </w:r>
      <w:r w:rsidR="00145725" w:rsidRPr="00145725">
        <w:rPr>
          <w:rStyle w:val="a3"/>
          <w:color w:val="000000"/>
          <w:shd w:val="clear" w:color="auto" w:fill="FFFFFF"/>
        </w:rPr>
        <w:t xml:space="preserve">Московский государственный университет имени </w:t>
      </w:r>
      <w:proofErr w:type="spellStart"/>
      <w:r w:rsidR="00145725" w:rsidRPr="00145725">
        <w:rPr>
          <w:rStyle w:val="a3"/>
          <w:color w:val="000000"/>
          <w:shd w:val="clear" w:color="auto" w:fill="FFFFFF"/>
        </w:rPr>
        <w:t>М.В.Ломоносова</w:t>
      </w:r>
      <w:proofErr w:type="spellEnd"/>
      <w:r w:rsidR="00145725" w:rsidRPr="00145725">
        <w:rPr>
          <w:rStyle w:val="a3"/>
          <w:color w:val="000000"/>
          <w:shd w:val="clear" w:color="auto" w:fill="FFFFFF"/>
        </w:rPr>
        <w:t>,</w:t>
      </w:r>
      <w:r w:rsidR="00145725" w:rsidRPr="00145725">
        <w:rPr>
          <w:i/>
          <w:iCs/>
          <w:color w:val="000000"/>
          <w:shd w:val="clear" w:color="auto" w:fill="FFFFFF"/>
        </w:rPr>
        <w:br/>
      </w:r>
      <w:r w:rsidR="00145725">
        <w:rPr>
          <w:rStyle w:val="a3"/>
          <w:color w:val="000000"/>
          <w:shd w:val="clear" w:color="auto" w:fill="FFFFFF"/>
        </w:rPr>
        <w:t>физический факультет</w:t>
      </w:r>
      <w:r w:rsidR="00145725" w:rsidRPr="00145725">
        <w:rPr>
          <w:rStyle w:val="a3"/>
          <w:color w:val="000000"/>
          <w:shd w:val="clear" w:color="auto" w:fill="FFFFFF"/>
        </w:rPr>
        <w:t>, Москва, Россия</w:t>
      </w:r>
    </w:p>
    <w:p w14:paraId="190A560D" w14:textId="77777777" w:rsidR="00842A5C" w:rsidRDefault="00842A5C" w:rsidP="00842A5C">
      <w:pPr>
        <w:ind w:firstLine="426"/>
        <w:jc w:val="center"/>
        <w:rPr>
          <w:rStyle w:val="a3"/>
          <w:color w:val="000000"/>
          <w:shd w:val="clear" w:color="auto" w:fill="FFFFFF"/>
        </w:rPr>
      </w:pPr>
      <w:r>
        <w:rPr>
          <w:rStyle w:val="a3"/>
          <w:bCs/>
          <w:i w:val="0"/>
          <w:color w:val="000000"/>
          <w:shd w:val="clear" w:color="auto" w:fill="FFFFFF"/>
          <w:vertAlign w:val="superscript"/>
        </w:rPr>
        <w:t>2</w:t>
      </w:r>
      <w:r>
        <w:rPr>
          <w:rStyle w:val="a3"/>
          <w:color w:val="000000"/>
          <w:shd w:val="clear" w:color="auto" w:fill="FFFFFF"/>
        </w:rPr>
        <w:t>НИЦ «Курчатовский институт»</w:t>
      </w:r>
      <w:r w:rsidRPr="00145725">
        <w:rPr>
          <w:rStyle w:val="a3"/>
          <w:color w:val="000000"/>
          <w:shd w:val="clear" w:color="auto" w:fill="FFFFFF"/>
        </w:rPr>
        <w:t>, Москва, Россия</w:t>
      </w:r>
    </w:p>
    <w:p w14:paraId="3C93E1A7" w14:textId="77777777" w:rsidR="003C665C" w:rsidRPr="00C055B6" w:rsidRDefault="00145725" w:rsidP="00842A5C">
      <w:pPr>
        <w:spacing w:after="200"/>
        <w:jc w:val="center"/>
        <w:rPr>
          <w:rStyle w:val="a3"/>
          <w:color w:val="000000"/>
          <w:shd w:val="clear" w:color="auto" w:fill="FFFFFF"/>
        </w:rPr>
      </w:pPr>
      <w:r w:rsidRPr="00C055B6">
        <w:rPr>
          <w:i/>
          <w:iCs/>
          <w:color w:val="000000"/>
          <w:shd w:val="clear" w:color="auto" w:fill="FFFFFF"/>
        </w:rPr>
        <w:br/>
      </w:r>
      <w:r w:rsidRPr="00842A5C">
        <w:rPr>
          <w:rStyle w:val="a3"/>
          <w:color w:val="000000"/>
          <w:shd w:val="clear" w:color="auto" w:fill="FFFFFF"/>
          <w:lang w:val="en-US"/>
        </w:rPr>
        <w:t>E</w:t>
      </w:r>
      <w:r w:rsidRPr="00C055B6">
        <w:rPr>
          <w:rStyle w:val="a3"/>
          <w:color w:val="000000"/>
          <w:shd w:val="clear" w:color="auto" w:fill="FFFFFF"/>
        </w:rPr>
        <w:t>–</w:t>
      </w:r>
      <w:r w:rsidRPr="00842A5C">
        <w:rPr>
          <w:rStyle w:val="a3"/>
          <w:color w:val="000000"/>
          <w:shd w:val="clear" w:color="auto" w:fill="FFFFFF"/>
          <w:lang w:val="en-US"/>
        </w:rPr>
        <w:t>mail</w:t>
      </w:r>
      <w:r w:rsidRPr="00C055B6">
        <w:rPr>
          <w:rStyle w:val="a3"/>
          <w:i w:val="0"/>
          <w:color w:val="000000"/>
          <w:shd w:val="clear" w:color="auto" w:fill="FFFFFF"/>
        </w:rPr>
        <w:t xml:space="preserve">: </w:t>
      </w:r>
      <w:proofErr w:type="spellStart"/>
      <w:r w:rsidR="00842A5C">
        <w:rPr>
          <w:rStyle w:val="a3"/>
          <w:color w:val="000000"/>
          <w:shd w:val="clear" w:color="auto" w:fill="FFFFFF"/>
          <w:lang w:val="en-US"/>
        </w:rPr>
        <w:t>ibragimov</w:t>
      </w:r>
      <w:proofErr w:type="spellEnd"/>
      <w:r w:rsidR="00842A5C" w:rsidRPr="00C055B6">
        <w:rPr>
          <w:rStyle w:val="a3"/>
          <w:color w:val="000000"/>
          <w:shd w:val="clear" w:color="auto" w:fill="FFFFFF"/>
        </w:rPr>
        <w:t>.</w:t>
      </w:r>
      <w:r w:rsidR="00842A5C">
        <w:rPr>
          <w:rStyle w:val="a3"/>
          <w:color w:val="000000"/>
          <w:shd w:val="clear" w:color="auto" w:fill="FFFFFF"/>
          <w:lang w:val="en-US"/>
        </w:rPr>
        <w:t>es</w:t>
      </w:r>
      <w:r w:rsidR="00842A5C" w:rsidRPr="00C055B6">
        <w:rPr>
          <w:rStyle w:val="a3"/>
          <w:color w:val="000000"/>
          <w:shd w:val="clear" w:color="auto" w:fill="FFFFFF"/>
        </w:rPr>
        <w:t>18@</w:t>
      </w:r>
      <w:r w:rsidR="00842A5C">
        <w:rPr>
          <w:rStyle w:val="a3"/>
          <w:color w:val="000000"/>
          <w:shd w:val="clear" w:color="auto" w:fill="FFFFFF"/>
          <w:lang w:val="en-US"/>
        </w:rPr>
        <w:t>physics</w:t>
      </w:r>
      <w:r w:rsidR="00842A5C" w:rsidRPr="00C055B6">
        <w:rPr>
          <w:rStyle w:val="a3"/>
          <w:color w:val="000000"/>
          <w:shd w:val="clear" w:color="auto" w:fill="FFFFFF"/>
        </w:rPr>
        <w:t>.</w:t>
      </w:r>
      <w:proofErr w:type="spellStart"/>
      <w:r w:rsidR="00842A5C">
        <w:rPr>
          <w:rStyle w:val="a3"/>
          <w:color w:val="000000"/>
          <w:shd w:val="clear" w:color="auto" w:fill="FFFFFF"/>
          <w:lang w:val="en-US"/>
        </w:rPr>
        <w:t>msu</w:t>
      </w:r>
      <w:proofErr w:type="spellEnd"/>
      <w:r w:rsidR="00842A5C" w:rsidRPr="00C055B6">
        <w:rPr>
          <w:rStyle w:val="a3"/>
          <w:color w:val="000000"/>
          <w:shd w:val="clear" w:color="auto" w:fill="FFFFFF"/>
        </w:rPr>
        <w:t>.</w:t>
      </w:r>
      <w:proofErr w:type="spellStart"/>
      <w:r w:rsidR="00842A5C">
        <w:rPr>
          <w:rStyle w:val="a3"/>
          <w:color w:val="000000"/>
          <w:shd w:val="clear" w:color="auto" w:fill="FFFFFF"/>
          <w:lang w:val="en-US"/>
        </w:rPr>
        <w:t>ru</w:t>
      </w:r>
      <w:proofErr w:type="spellEnd"/>
    </w:p>
    <w:p w14:paraId="10448E99" w14:textId="77777777" w:rsidR="00842A5C" w:rsidRDefault="00842A5C" w:rsidP="00842A5C">
      <w:pPr>
        <w:ind w:firstLine="397"/>
        <w:jc w:val="both"/>
      </w:pPr>
      <w:r>
        <w:t xml:space="preserve">Одним из ключевых элементов современной электроники являются кварцевые резонаторы, используемые для генерации электромагнитных колебаний и управления их параметрами. </w:t>
      </w:r>
      <w:r w:rsidR="00850EEC">
        <w:t>Их к</w:t>
      </w:r>
      <w:r>
        <w:t>лючевыми преимуществами явля</w:t>
      </w:r>
      <w:r w:rsidR="00850EEC">
        <w:t>ю</w:t>
      </w:r>
      <w:r>
        <w:t xml:space="preserve">тся высокая добротность, температурная стабильность и долговечность. Однако </w:t>
      </w:r>
      <w:r w:rsidR="00827C5D">
        <w:t xml:space="preserve">в настоящее время сохраняют актуальность вопросы </w:t>
      </w:r>
      <w:r>
        <w:t xml:space="preserve">разработки </w:t>
      </w:r>
      <w:r w:rsidR="00827C5D">
        <w:t xml:space="preserve">новых </w:t>
      </w:r>
      <w:r>
        <w:t xml:space="preserve">конструкций резонаторов, а также </w:t>
      </w:r>
      <w:r w:rsidR="00827C5D">
        <w:t>развитие</w:t>
      </w:r>
      <w:r>
        <w:t xml:space="preserve"> методов контроля их качества. Содействовать решению технологических и инженерных задач в данной области могут </w:t>
      </w:r>
      <w:proofErr w:type="spellStart"/>
      <w:r>
        <w:t>рентгенодифракционные</w:t>
      </w:r>
      <w:proofErr w:type="spellEnd"/>
      <w:r>
        <w:t xml:space="preserve"> методы – их чувствительность к структуре, неразрушающий характер и высокая информативность открывают новые возможности для развития электрон</w:t>
      </w:r>
      <w:r w:rsidR="00827C5D">
        <w:t>ной компонентной базы</w:t>
      </w:r>
      <w:r>
        <w:t>.</w:t>
      </w:r>
    </w:p>
    <w:p w14:paraId="311F4FA3" w14:textId="2ABEC56A" w:rsidR="00842A5C" w:rsidRPr="00850EEC" w:rsidRDefault="00842A5C" w:rsidP="00842A5C">
      <w:pPr>
        <w:ind w:firstLine="397"/>
        <w:jc w:val="both"/>
      </w:pPr>
      <w:r>
        <w:t xml:space="preserve">Особо перспективным методом для данного класса задач является </w:t>
      </w:r>
      <w:proofErr w:type="spellStart"/>
      <w:r>
        <w:t>рентгенодифракционная</w:t>
      </w:r>
      <w:proofErr w:type="spellEnd"/>
      <w:r>
        <w:t xml:space="preserve"> топография</w:t>
      </w:r>
      <w:r w:rsidR="001F328E">
        <w:t>,</w:t>
      </w:r>
      <w:r>
        <w:t xml:space="preserve"> способная в статике и динамике (</w:t>
      </w:r>
      <w:r w:rsidR="001F328E">
        <w:t>в режиме</w:t>
      </w:r>
      <w:r w:rsidR="001F328E" w:rsidRPr="00B777A9">
        <w:rPr>
          <w:i/>
          <w:iCs/>
        </w:rPr>
        <w:t xml:space="preserve"> </w:t>
      </w:r>
      <w:r w:rsidR="001F328E" w:rsidRPr="00B777A9">
        <w:rPr>
          <w:i/>
          <w:iCs/>
          <w:lang w:val="en-US"/>
        </w:rPr>
        <w:t>in</w:t>
      </w:r>
      <w:r w:rsidR="001F328E" w:rsidRPr="00B777A9">
        <w:rPr>
          <w:i/>
          <w:iCs/>
        </w:rPr>
        <w:t xml:space="preserve"> </w:t>
      </w:r>
      <w:r w:rsidR="001F328E" w:rsidRPr="00B777A9">
        <w:rPr>
          <w:i/>
          <w:iCs/>
          <w:lang w:val="en-US"/>
        </w:rPr>
        <w:t>operando</w:t>
      </w:r>
      <w:r>
        <w:t xml:space="preserve">) исследовать картину пространственного распределения электроиндуцированных деформаций, которые на структурном уровне определяют основные параметры работы резонатора. Суть метода заключается в двумерной регистрации рентгеновского излучения, </w:t>
      </w:r>
      <w:r w:rsidR="001F328E">
        <w:t>отраженного</w:t>
      </w:r>
      <w:r>
        <w:t xml:space="preserve"> </w:t>
      </w:r>
      <w:r w:rsidR="001F328E">
        <w:t>образцом</w:t>
      </w:r>
      <w:r>
        <w:t xml:space="preserve">, </w:t>
      </w:r>
      <w:r w:rsidR="001F328E">
        <w:t xml:space="preserve">засвеченным </w:t>
      </w:r>
      <w:r>
        <w:t>широким пучком</w:t>
      </w:r>
      <w:r w:rsidR="00850EEC">
        <w:t xml:space="preserve"> в </w:t>
      </w:r>
      <w:r w:rsidR="001F328E">
        <w:t xml:space="preserve">геометрии </w:t>
      </w:r>
      <w:proofErr w:type="spellStart"/>
      <w:r w:rsidR="001F328E">
        <w:t>брэгговской</w:t>
      </w:r>
      <w:proofErr w:type="spellEnd"/>
      <w:r w:rsidR="001F328E">
        <w:t xml:space="preserve"> дифракции</w:t>
      </w:r>
      <w:r>
        <w:t>.</w:t>
      </w:r>
      <w:r w:rsidR="00850EEC">
        <w:t xml:space="preserve"> Области с меньшей </w:t>
      </w:r>
      <w:r w:rsidR="001F328E">
        <w:t xml:space="preserve">отражающей </w:t>
      </w:r>
      <w:r w:rsidR="00850EEC">
        <w:t>способностью соответствуют деформациям</w:t>
      </w:r>
      <w:r w:rsidR="001F328E">
        <w:t xml:space="preserve"> кристаллической решетки</w:t>
      </w:r>
      <w:r w:rsidR="00850EEC">
        <w:t>, которые</w:t>
      </w:r>
      <w:r w:rsidR="001F328E">
        <w:t xml:space="preserve"> могут быть вызваны дефектами структуры или,</w:t>
      </w:r>
      <w:r w:rsidR="00850EEC">
        <w:t xml:space="preserve"> в случае резонаторов</w:t>
      </w:r>
      <w:r w:rsidR="001F328E">
        <w:t>,</w:t>
      </w:r>
      <w:r w:rsidR="00850EEC">
        <w:t xml:space="preserve"> обусловлены пьезоэлектрическим эффектом. </w:t>
      </w:r>
      <w:r>
        <w:t>Важным преимуществом метода является возможность исследования образца в геометрии</w:t>
      </w:r>
      <w:r w:rsidR="001F328E">
        <w:t xml:space="preserve"> Лауэ (</w:t>
      </w:r>
      <w:r>
        <w:t>«на просвет»</w:t>
      </w:r>
      <w:r w:rsidR="001F328E">
        <w:t>)</w:t>
      </w:r>
      <w:r>
        <w:t xml:space="preserve">, что дает информацию о картине деформаций во всем объеме </w:t>
      </w:r>
      <w:proofErr w:type="spellStart"/>
      <w:r>
        <w:t>пьезоэлемента</w:t>
      </w:r>
      <w:proofErr w:type="spellEnd"/>
      <w:r>
        <w:t>.</w:t>
      </w:r>
    </w:p>
    <w:p w14:paraId="193EE1B4" w14:textId="77777777" w:rsidR="00C055B6" w:rsidRDefault="00842A5C" w:rsidP="00C055B6">
      <w:pPr>
        <w:ind w:firstLine="397"/>
        <w:jc w:val="both"/>
      </w:pPr>
      <w:r>
        <w:t xml:space="preserve">В данной работе исследованы </w:t>
      </w:r>
      <w:proofErr w:type="spellStart"/>
      <w:r>
        <w:t>п</w:t>
      </w:r>
      <w:r w:rsidRPr="00C5569E">
        <w:t>ьезоэлементы</w:t>
      </w:r>
      <w:proofErr w:type="spellEnd"/>
      <w:r>
        <w:t xml:space="preserve">, </w:t>
      </w:r>
      <w:r w:rsidRPr="00C5569E">
        <w:t>представляю</w:t>
      </w:r>
      <w:r>
        <w:t>щие</w:t>
      </w:r>
      <w:r w:rsidRPr="00C5569E">
        <w:t xml:space="preserve"> собой монокристаллические пластины </w:t>
      </w:r>
      <w:r w:rsidRPr="00C5569E">
        <w:rPr>
          <w:lang w:val="el-GR"/>
        </w:rPr>
        <w:t>α</w:t>
      </w:r>
      <w:r w:rsidRPr="00C5569E">
        <w:t xml:space="preserve">-кварца прямоугольной формы термостабильного </w:t>
      </w:r>
      <w:r w:rsidRPr="00C5569E">
        <w:rPr>
          <w:color w:val="000000"/>
          <w:shd w:val="clear" w:color="auto" w:fill="FFFFFF"/>
        </w:rPr>
        <w:t xml:space="preserve">АТ-среза. Данный срез </w:t>
      </w:r>
      <w:r w:rsidR="00850EEC">
        <w:t>приобрел широкое распространение в связи с рекордной температурной стабильностью</w:t>
      </w:r>
      <w:r w:rsidR="00850EEC">
        <w:rPr>
          <w:color w:val="000000"/>
          <w:shd w:val="clear" w:color="auto" w:fill="FFFFFF"/>
        </w:rPr>
        <w:t xml:space="preserve"> и </w:t>
      </w:r>
      <w:r w:rsidRPr="00C5569E">
        <w:rPr>
          <w:color w:val="000000"/>
          <w:shd w:val="clear" w:color="auto" w:fill="FFFFFF"/>
        </w:rPr>
        <w:t xml:space="preserve">соответствует повороту системы координат вокруг оси </w:t>
      </w:r>
      <w:r w:rsidRPr="00C5569E">
        <w:rPr>
          <w:color w:val="000000"/>
          <w:shd w:val="clear" w:color="auto" w:fill="FFFFFF"/>
          <w:lang w:val="en-US"/>
        </w:rPr>
        <w:t>X</w:t>
      </w:r>
      <w:r w:rsidRPr="00C5569E">
        <w:rPr>
          <w:color w:val="000000"/>
          <w:shd w:val="clear" w:color="auto" w:fill="FFFFFF"/>
        </w:rPr>
        <w:t xml:space="preserve"> (кристаллографическое направление [110]) на 35</w:t>
      </w:r>
      <w:r>
        <w:rPr>
          <w:color w:val="000000"/>
          <w:shd w:val="clear" w:color="auto" w:fill="FFFFFF"/>
        </w:rPr>
        <w:t>,</w:t>
      </w:r>
      <w:r w:rsidRPr="00C5569E">
        <w:rPr>
          <w:color w:val="000000"/>
          <w:shd w:val="clear" w:color="auto" w:fill="FFFFFF"/>
        </w:rPr>
        <w:t>25°</w:t>
      </w:r>
      <w:r>
        <w:rPr>
          <w:color w:val="000000"/>
          <w:shd w:val="clear" w:color="auto" w:fill="FFFFFF"/>
        </w:rPr>
        <w:t xml:space="preserve"> (рис.1 (а))</w:t>
      </w:r>
      <w:r w:rsidRPr="00C5569E">
        <w:rPr>
          <w:color w:val="000000"/>
          <w:shd w:val="clear" w:color="auto" w:fill="FFFFFF"/>
        </w:rPr>
        <w:t>.</w:t>
      </w:r>
      <w:r>
        <w:t xml:space="preserve"> </w:t>
      </w:r>
    </w:p>
    <w:p w14:paraId="1C6586CB" w14:textId="77777777" w:rsidR="00C055B6" w:rsidRPr="00C055B6" w:rsidRDefault="00C055B6" w:rsidP="00C055B6">
      <w:pPr>
        <w:ind w:firstLine="397"/>
        <w:jc w:val="both"/>
      </w:pPr>
    </w:p>
    <w:p w14:paraId="7DF0C966" w14:textId="77777777" w:rsidR="00842A5C" w:rsidRDefault="00C055B6" w:rsidP="00842A5C">
      <w:pPr>
        <w:ind w:firstLine="397"/>
        <w:jc w:val="center"/>
        <w:rPr>
          <w:b/>
          <w:i/>
          <w:sz w:val="22"/>
          <w:szCs w:val="22"/>
        </w:rPr>
      </w:pPr>
      <w:r w:rsidRPr="00C055B6">
        <w:rPr>
          <w:b/>
          <w:i/>
          <w:noProof/>
          <w:sz w:val="22"/>
          <w:szCs w:val="22"/>
        </w:rPr>
        <w:drawing>
          <wp:inline distT="0" distB="0" distL="0" distR="0" wp14:anchorId="4B3E0841" wp14:editId="232F1C83">
            <wp:extent cx="3399345" cy="1826260"/>
            <wp:effectExtent l="0" t="0" r="4445" b="2540"/>
            <wp:docPr id="5386455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455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0539" cy="188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A5C" w:rsidRPr="00842A5C">
        <w:rPr>
          <w:b/>
          <w:i/>
          <w:sz w:val="22"/>
          <w:szCs w:val="22"/>
        </w:rPr>
        <w:t xml:space="preserve"> </w:t>
      </w:r>
    </w:p>
    <w:p w14:paraId="196B3BFA" w14:textId="77777777" w:rsidR="00850EEC" w:rsidRDefault="00842A5C" w:rsidP="00850EEC">
      <w:pPr>
        <w:jc w:val="center"/>
      </w:pPr>
      <w:r w:rsidRPr="002700F0">
        <w:rPr>
          <w:b/>
          <w:i/>
          <w:sz w:val="22"/>
          <w:szCs w:val="22"/>
        </w:rPr>
        <w:t>Рис. 1.</w:t>
      </w:r>
      <w:r w:rsidRPr="002700F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(а) </w:t>
      </w:r>
      <w:r>
        <w:t xml:space="preserve">Схема </w:t>
      </w:r>
      <w:r w:rsidRPr="00C5569E">
        <w:t>кристаллографической ориентации АТ-среза кварца</w:t>
      </w:r>
      <w:r w:rsidRPr="00842A5C">
        <w:t>; (</w:t>
      </w:r>
      <w:r>
        <w:t>б</w:t>
      </w:r>
      <w:r w:rsidRPr="00842A5C">
        <w:t>)</w:t>
      </w:r>
      <w:r>
        <w:t xml:space="preserve"> схема т</w:t>
      </w:r>
      <w:r w:rsidRPr="00842A5C">
        <w:t>опографи</w:t>
      </w:r>
      <w:r>
        <w:t>и</w:t>
      </w:r>
      <w:r w:rsidRPr="00842A5C">
        <w:t xml:space="preserve">: 1 – рентгеновская трубка, 2 – </w:t>
      </w:r>
      <w:proofErr w:type="spellStart"/>
      <w:r>
        <w:t>коллимирующая</w:t>
      </w:r>
      <w:proofErr w:type="spellEnd"/>
      <w:r>
        <w:t xml:space="preserve"> </w:t>
      </w:r>
      <w:r w:rsidRPr="00842A5C">
        <w:t>щель,</w:t>
      </w:r>
      <w:r>
        <w:t xml:space="preserve"> </w:t>
      </w:r>
      <w:r w:rsidRPr="00842A5C">
        <w:t>3 – асимметричный однокристальный монохроматор, 4 – гониометрическая система, 5 – образец, 6 – двумерный детектор, 7 – генератор/анализатор электрического</w:t>
      </w:r>
      <w:r>
        <w:t xml:space="preserve"> сигнала</w:t>
      </w:r>
      <w:r w:rsidRPr="00842A5C">
        <w:t>.</w:t>
      </w:r>
      <w:r w:rsidR="00850EEC">
        <w:br w:type="page"/>
      </w:r>
    </w:p>
    <w:p w14:paraId="41E8AB47" w14:textId="77777777" w:rsidR="00842A5C" w:rsidRDefault="00842A5C" w:rsidP="00842A5C">
      <w:pPr>
        <w:ind w:firstLine="397"/>
        <w:jc w:val="both"/>
      </w:pPr>
      <w:r>
        <w:lastRenderedPageBreak/>
        <w:t xml:space="preserve">Методика </w:t>
      </w:r>
      <w:proofErr w:type="spellStart"/>
      <w:r>
        <w:t>ренгтенодифракционной</w:t>
      </w:r>
      <w:proofErr w:type="spellEnd"/>
      <w:r>
        <w:t xml:space="preserve"> топографии резонаторов была реализована на </w:t>
      </w:r>
      <w:r w:rsidRPr="00842A5C">
        <w:t>модернизированн</w:t>
      </w:r>
      <w:r>
        <w:t>ой</w:t>
      </w:r>
      <w:r w:rsidRPr="00842A5C">
        <w:t xml:space="preserve"> установк</w:t>
      </w:r>
      <w:r>
        <w:t>е</w:t>
      </w:r>
      <w:r w:rsidRPr="00842A5C">
        <w:t xml:space="preserve"> </w:t>
      </w:r>
      <w:proofErr w:type="spellStart"/>
      <w:r w:rsidRPr="00842A5C">
        <w:t>трехкристального</w:t>
      </w:r>
      <w:proofErr w:type="spellEnd"/>
      <w:r w:rsidRPr="00842A5C">
        <w:t xml:space="preserve"> рентгеновского спектрометра (ТРС), оснащенного двумерным детектором </w:t>
      </w:r>
      <w:proofErr w:type="spellStart"/>
      <w:r w:rsidRPr="00842A5C">
        <w:t>AdvaPIX</w:t>
      </w:r>
      <w:proofErr w:type="spellEnd"/>
      <w:r w:rsidRPr="00842A5C">
        <w:t xml:space="preserve"> TPX3 с размером пикселя 55 мкм</w:t>
      </w:r>
      <w:r>
        <w:t xml:space="preserve">, а также </w:t>
      </w:r>
      <w:r w:rsidRPr="00842A5C">
        <w:t>рентгеновск</w:t>
      </w:r>
      <w:r>
        <w:t>ой</w:t>
      </w:r>
      <w:r w:rsidRPr="00842A5C">
        <w:t xml:space="preserve"> трубк</w:t>
      </w:r>
      <w:r>
        <w:t>ой</w:t>
      </w:r>
      <w:r w:rsidRPr="00842A5C">
        <w:t xml:space="preserve"> с молибденовым анодом мощностью до 2</w:t>
      </w:r>
      <w:r>
        <w:t>,</w:t>
      </w:r>
      <w:r w:rsidRPr="00842A5C">
        <w:t>5 кВт с длиной волны излучения E[</w:t>
      </w:r>
      <w:proofErr w:type="spellStart"/>
      <w:r w:rsidRPr="00842A5C">
        <w:t>MoK</w:t>
      </w:r>
      <w:proofErr w:type="spellEnd"/>
      <w:r w:rsidRPr="00842A5C">
        <w:t>α1] = 17</w:t>
      </w:r>
      <w:r>
        <w:t>,</w:t>
      </w:r>
      <w:r w:rsidRPr="00842A5C">
        <w:t>4798 кэВ</w:t>
      </w:r>
      <w:r>
        <w:t xml:space="preserve"> (рис. 1(б))</w:t>
      </w:r>
      <w:r w:rsidRPr="00842A5C">
        <w:t xml:space="preserve">. Для получения широкого параллельного монохроматического пучка был использован асимметричный </w:t>
      </w:r>
      <w:proofErr w:type="spellStart"/>
      <w:r w:rsidRPr="00842A5C">
        <w:t>Si</w:t>
      </w:r>
      <w:proofErr w:type="spellEnd"/>
      <w:r w:rsidRPr="00842A5C">
        <w:t xml:space="preserve"> 440 монохроматор с углом Брэгга 21</w:t>
      </w:r>
      <w:r>
        <w:t>,</w:t>
      </w:r>
      <w:r w:rsidRPr="00842A5C">
        <w:t>679° и коэффициентом асимметрии 0</w:t>
      </w:r>
      <w:r>
        <w:t>,</w:t>
      </w:r>
      <w:r w:rsidRPr="00842A5C">
        <w:t>025, установленный после коллимационной щели апертурой 150 мкм</w:t>
      </w:r>
      <w:r>
        <w:t>.</w:t>
      </w:r>
    </w:p>
    <w:p w14:paraId="15FFAB3F" w14:textId="77777777" w:rsidR="00842A5C" w:rsidRDefault="00827C5D" w:rsidP="00C055B6">
      <w:pPr>
        <w:ind w:firstLine="397"/>
        <w:jc w:val="both"/>
      </w:pPr>
      <w:r>
        <w:t xml:space="preserve">В рамках </w:t>
      </w:r>
      <w:r w:rsidR="00C93144">
        <w:t>апробации</w:t>
      </w:r>
      <w:r>
        <w:t xml:space="preserve"> методики д</w:t>
      </w:r>
      <w:r w:rsidR="00842A5C">
        <w:t xml:space="preserve">ля серии промышленно изготавливаемых </w:t>
      </w:r>
      <w:proofErr w:type="spellStart"/>
      <w:r w:rsidR="00842A5C">
        <w:t>пьезоэлементов</w:t>
      </w:r>
      <w:proofErr w:type="spellEnd"/>
      <w:r w:rsidR="00842A5C">
        <w:t xml:space="preserve"> были получены </w:t>
      </w:r>
      <w:proofErr w:type="spellStart"/>
      <w:r w:rsidR="00842A5C">
        <w:t>т</w:t>
      </w:r>
      <w:r w:rsidR="00842A5C" w:rsidRPr="00842A5C">
        <w:t>опограммы</w:t>
      </w:r>
      <w:proofErr w:type="spellEnd"/>
      <w:r w:rsidR="00842A5C" w:rsidRPr="00842A5C">
        <w:t xml:space="preserve"> при сканировании образца</w:t>
      </w:r>
      <w:r>
        <w:t xml:space="preserve"> </w:t>
      </w:r>
      <w:r w:rsidR="00842A5C" w:rsidRPr="00842A5C">
        <w:t>вблизи угла Брэгга в режиме накопления интегральной интенсивности</w:t>
      </w:r>
      <w:r w:rsidR="00842A5C">
        <w:t xml:space="preserve"> (рис. 2)</w:t>
      </w:r>
      <w:r w:rsidR="00842A5C" w:rsidRPr="00842A5C">
        <w:t>.</w:t>
      </w:r>
    </w:p>
    <w:p w14:paraId="0C594B4F" w14:textId="77777777" w:rsidR="00C055B6" w:rsidRDefault="00C055B6" w:rsidP="00C055B6">
      <w:pPr>
        <w:ind w:firstLine="397"/>
        <w:jc w:val="both"/>
      </w:pPr>
    </w:p>
    <w:tbl>
      <w:tblPr>
        <w:tblW w:w="9214" w:type="dxa"/>
        <w:jc w:val="center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9214"/>
      </w:tblGrid>
      <w:tr w:rsidR="00842A5C" w:rsidRPr="00842A5C" w14:paraId="0FCC69EA" w14:textId="77777777" w:rsidTr="00842A5C">
        <w:trPr>
          <w:trHeight w:val="363"/>
          <w:jc w:val="center"/>
        </w:trPr>
        <w:tc>
          <w:tcPr>
            <w:tcW w:w="9214" w:type="dxa"/>
            <w:shd w:val="clear" w:color="auto" w:fill="auto"/>
            <w:vAlign w:val="center"/>
          </w:tcPr>
          <w:p w14:paraId="58AACABF" w14:textId="77777777" w:rsidR="00842A5C" w:rsidRDefault="00C055B6" w:rsidP="00C055B6">
            <w:pPr>
              <w:rPr>
                <w:b/>
                <w:i/>
                <w:sz w:val="22"/>
                <w:szCs w:val="22"/>
              </w:rPr>
            </w:pPr>
            <w:r w:rsidRPr="00C055B6">
              <w:rPr>
                <w:b/>
                <w:i/>
                <w:noProof/>
                <w:sz w:val="22"/>
                <w:szCs w:val="22"/>
              </w:rPr>
              <w:drawing>
                <wp:inline distT="0" distB="0" distL="0" distR="0" wp14:anchorId="2644E0B3" wp14:editId="3B6CFE42">
                  <wp:extent cx="5850890" cy="1891030"/>
                  <wp:effectExtent l="0" t="0" r="3810" b="1270"/>
                  <wp:docPr id="2899157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91579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890" cy="189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0F24E" w14:textId="77777777" w:rsidR="00842A5C" w:rsidRPr="00842A5C" w:rsidRDefault="00842A5C" w:rsidP="00842A5C">
            <w:pPr>
              <w:jc w:val="center"/>
            </w:pPr>
            <w:r w:rsidRPr="002700F0">
              <w:rPr>
                <w:b/>
                <w:i/>
                <w:sz w:val="22"/>
                <w:szCs w:val="22"/>
              </w:rPr>
              <w:t>Рис. </w:t>
            </w:r>
            <w:r>
              <w:rPr>
                <w:b/>
                <w:i/>
                <w:sz w:val="22"/>
                <w:szCs w:val="22"/>
              </w:rPr>
              <w:t>2</w:t>
            </w:r>
            <w:r w:rsidRPr="002700F0">
              <w:rPr>
                <w:b/>
                <w:i/>
                <w:sz w:val="22"/>
                <w:szCs w:val="22"/>
              </w:rPr>
              <w:t>.</w:t>
            </w:r>
            <w:r w:rsidRPr="002700F0">
              <w:rPr>
                <w:sz w:val="22"/>
                <w:szCs w:val="22"/>
              </w:rPr>
              <w:t xml:space="preserve"> </w:t>
            </w:r>
            <w:proofErr w:type="spellStart"/>
            <w:r w:rsidRPr="00842A5C">
              <w:t>Топограмма</w:t>
            </w:r>
            <w:proofErr w:type="spellEnd"/>
            <w:r w:rsidRPr="00842A5C">
              <w:t xml:space="preserve"> </w:t>
            </w:r>
            <w:proofErr w:type="spellStart"/>
            <w:r w:rsidRPr="00842A5C">
              <w:t>пьезоэлемента</w:t>
            </w:r>
            <w:proofErr w:type="spellEnd"/>
            <w:r w:rsidRPr="00842A5C">
              <w:t xml:space="preserve"> (а) и </w:t>
            </w:r>
            <w:r>
              <w:t>профили</w:t>
            </w:r>
            <w:r w:rsidRPr="00842A5C">
              <w:t xml:space="preserve"> распределения </w:t>
            </w:r>
            <w:r>
              <w:t xml:space="preserve">интенсивности </w:t>
            </w:r>
            <w:r w:rsidRPr="00842A5C">
              <w:t>по двум направлениям (б</w:t>
            </w:r>
            <w:r>
              <w:t xml:space="preserve">, </w:t>
            </w:r>
            <w:r w:rsidRPr="00842A5C">
              <w:t>в) на резонансной частоте</w:t>
            </w:r>
            <w:r>
              <w:t xml:space="preserve"> </w:t>
            </w:r>
            <w:r w:rsidRPr="00842A5C">
              <w:t>12</w:t>
            </w:r>
            <w:r>
              <w:t>,</w:t>
            </w:r>
            <w:r w:rsidRPr="00842A5C">
              <w:t>804158</w:t>
            </w:r>
            <w:r>
              <w:t xml:space="preserve"> МГц</w:t>
            </w:r>
            <w:r w:rsidR="00C055B6">
              <w:t>.</w:t>
            </w:r>
          </w:p>
        </w:tc>
      </w:tr>
    </w:tbl>
    <w:p w14:paraId="3007E5BD" w14:textId="77777777" w:rsidR="00842A5C" w:rsidRDefault="00842A5C" w:rsidP="00842A5C">
      <w:pPr>
        <w:ind w:firstLine="397"/>
        <w:jc w:val="both"/>
      </w:pPr>
    </w:p>
    <w:p w14:paraId="3A055230" w14:textId="77777777" w:rsidR="00804CEF" w:rsidRPr="00842A5C" w:rsidRDefault="00842A5C" w:rsidP="00842A5C">
      <w:pPr>
        <w:ind w:firstLine="397"/>
        <w:jc w:val="both"/>
      </w:pPr>
      <w:r>
        <w:t xml:space="preserve">Полученные </w:t>
      </w:r>
      <w:proofErr w:type="spellStart"/>
      <w:r>
        <w:t>топограммы</w:t>
      </w:r>
      <w:proofErr w:type="spellEnd"/>
      <w:r>
        <w:t xml:space="preserve">, отражающие пространственное распределение электроиндуцированных деформаций в резонаторе, </w:t>
      </w:r>
      <w:r w:rsidR="00850EEC">
        <w:t>визуализируют</w:t>
      </w:r>
      <w:r>
        <w:t xml:space="preserve"> возникающ</w:t>
      </w:r>
      <w:r w:rsidR="00850EEC">
        <w:t>ую</w:t>
      </w:r>
      <w:r>
        <w:t xml:space="preserve"> под действием переменного электрического поля стояч</w:t>
      </w:r>
      <w:r w:rsidR="00850EEC">
        <w:t>ую</w:t>
      </w:r>
      <w:r>
        <w:t xml:space="preserve"> акустическ</w:t>
      </w:r>
      <w:r w:rsidR="00850EEC">
        <w:t>ую</w:t>
      </w:r>
      <w:r>
        <w:t xml:space="preserve"> волн</w:t>
      </w:r>
      <w:r w:rsidR="00850EEC">
        <w:t>у</w:t>
      </w:r>
      <w:r>
        <w:t xml:space="preserve">. </w:t>
      </w:r>
      <w:r w:rsidR="00850EEC">
        <w:t>Установлено, что д</w:t>
      </w:r>
      <w:r>
        <w:t xml:space="preserve">еформационное поле имеет </w:t>
      </w:r>
      <w:r w:rsidRPr="00842A5C">
        <w:t>форму полос и завис</w:t>
      </w:r>
      <w:r>
        <w:t xml:space="preserve">ит </w:t>
      </w:r>
      <w:r w:rsidRPr="00842A5C">
        <w:t>от геометрических параметров резонатора</w:t>
      </w:r>
      <w:r>
        <w:t xml:space="preserve"> и частоты подаваемого электрического сигнала</w:t>
      </w:r>
      <w:r w:rsidRPr="00842A5C">
        <w:t>.</w:t>
      </w:r>
      <w:r>
        <w:t xml:space="preserve"> Топография позволила установить влияние поля статических дефектов и деформации</w:t>
      </w:r>
      <w:r w:rsidRPr="00842A5C">
        <w:t xml:space="preserve"> </w:t>
      </w:r>
      <w:proofErr w:type="spellStart"/>
      <w:r>
        <w:t>пьезоэлемента</w:t>
      </w:r>
      <w:proofErr w:type="spellEnd"/>
      <w:r>
        <w:t xml:space="preserve"> (в т.ч. обусловленных креплениями и конструкционными особенностями) на процесс его работы. Реализованная в работе методика и полученные результаты </w:t>
      </w:r>
      <w:r w:rsidRPr="00842A5C">
        <w:t xml:space="preserve">имеют практическую значимость и могут быть использованы для </w:t>
      </w:r>
      <w:r>
        <w:t xml:space="preserve">дальнейшей разработки новых </w:t>
      </w:r>
      <w:r w:rsidR="00850EEC">
        <w:t xml:space="preserve">типов </w:t>
      </w:r>
      <w:r>
        <w:t xml:space="preserve">резонаторов. </w:t>
      </w:r>
    </w:p>
    <w:p w14:paraId="792EBCB2" w14:textId="77777777" w:rsidR="00813C9E" w:rsidRPr="00977D9B" w:rsidRDefault="00813C9E" w:rsidP="00842A5C"/>
    <w:p w14:paraId="110A00E3" w14:textId="77777777" w:rsidR="004F0E58" w:rsidRPr="00813C9E" w:rsidRDefault="00842A5C" w:rsidP="00011E41">
      <w:pPr>
        <w:ind w:firstLine="397"/>
        <w:jc w:val="both"/>
      </w:pPr>
      <w:r w:rsidRPr="00842A5C">
        <w:rPr>
          <w:color w:val="000000"/>
        </w:rPr>
        <w:t xml:space="preserve">Работа выполнена при поддержке Министерства науки и высшего образования в рамках гранта № 075-15-2021-1362 и в рамках Государственного задания </w:t>
      </w:r>
      <w:r>
        <w:rPr>
          <w:color w:val="000000"/>
        </w:rPr>
        <w:t>НИЦ</w:t>
      </w:r>
      <w:r w:rsidRPr="00842A5C">
        <w:rPr>
          <w:color w:val="000000"/>
        </w:rPr>
        <w:t xml:space="preserve"> </w:t>
      </w:r>
      <w:r>
        <w:rPr>
          <w:color w:val="000000"/>
        </w:rPr>
        <w:t>«Курчатовский институт»</w:t>
      </w:r>
      <w:r w:rsidRPr="00842A5C">
        <w:rPr>
          <w:color w:val="000000"/>
        </w:rPr>
        <w:t>.</w:t>
      </w:r>
    </w:p>
    <w:p w14:paraId="47D0C0A2" w14:textId="77777777" w:rsidR="001C65A7" w:rsidRDefault="001C65A7" w:rsidP="00011E41">
      <w:pPr>
        <w:ind w:firstLine="426"/>
        <w:jc w:val="both"/>
        <w:rPr>
          <w:b/>
        </w:rPr>
      </w:pPr>
    </w:p>
    <w:p w14:paraId="2E7ADB39" w14:textId="77777777" w:rsidR="001942D4" w:rsidRPr="00057723" w:rsidRDefault="00813C9E" w:rsidP="00011E41">
      <w:pPr>
        <w:ind w:firstLine="426"/>
        <w:jc w:val="center"/>
        <w:rPr>
          <w:b/>
        </w:rPr>
      </w:pPr>
      <w:r w:rsidRPr="00825453">
        <w:rPr>
          <w:b/>
          <w:color w:val="000000"/>
          <w:shd w:val="clear" w:color="auto" w:fill="FFFFFF"/>
        </w:rPr>
        <w:t>Литература</w:t>
      </w:r>
    </w:p>
    <w:p w14:paraId="3A38E16A" w14:textId="77777777" w:rsidR="00842A5C" w:rsidRPr="00842A5C" w:rsidRDefault="00842A5C" w:rsidP="00C055B6">
      <w:pPr>
        <w:pStyle w:val="ab"/>
        <w:numPr>
          <w:ilvl w:val="0"/>
          <w:numId w:val="6"/>
        </w:numPr>
        <w:ind w:left="426" w:hanging="426"/>
        <w:jc w:val="both"/>
        <w:rPr>
          <w:szCs w:val="20"/>
          <w:lang w:val="en-US"/>
        </w:rPr>
      </w:pPr>
      <w:r w:rsidRPr="00842A5C">
        <w:rPr>
          <w:szCs w:val="20"/>
        </w:rPr>
        <w:t xml:space="preserve">Андросова В. Г., Бронникова Е. Г.  и др. Пьезоэлектрические резонаторы. Справочник. </w:t>
      </w:r>
      <w:r w:rsidR="00C055B6" w:rsidRPr="00842A5C">
        <w:rPr>
          <w:szCs w:val="20"/>
        </w:rPr>
        <w:t xml:space="preserve">– </w:t>
      </w:r>
      <w:r w:rsidRPr="00827C5D">
        <w:rPr>
          <w:szCs w:val="20"/>
        </w:rPr>
        <w:t xml:space="preserve">М.: Радио и связь, 1992. </w:t>
      </w:r>
      <w:r w:rsidRPr="00842A5C">
        <w:rPr>
          <w:szCs w:val="20"/>
          <w:lang w:val="en-US"/>
        </w:rPr>
        <w:t>392 с.</w:t>
      </w:r>
    </w:p>
    <w:p w14:paraId="332C72D4" w14:textId="77777777" w:rsidR="00842A5C" w:rsidRPr="00842A5C" w:rsidRDefault="00842A5C" w:rsidP="00C055B6">
      <w:pPr>
        <w:pStyle w:val="ab"/>
        <w:numPr>
          <w:ilvl w:val="0"/>
          <w:numId w:val="6"/>
        </w:numPr>
        <w:ind w:left="426" w:hanging="426"/>
        <w:jc w:val="both"/>
        <w:rPr>
          <w:szCs w:val="20"/>
          <w:lang w:val="en-US"/>
        </w:rPr>
      </w:pPr>
      <w:proofErr w:type="spellStart"/>
      <w:r w:rsidRPr="00842A5C">
        <w:rPr>
          <w:szCs w:val="20"/>
        </w:rPr>
        <w:t>Мостяев</w:t>
      </w:r>
      <w:proofErr w:type="spellEnd"/>
      <w:r w:rsidRPr="00842A5C">
        <w:rPr>
          <w:szCs w:val="20"/>
        </w:rPr>
        <w:t xml:space="preserve"> В. А., </w:t>
      </w:r>
      <w:proofErr w:type="spellStart"/>
      <w:r w:rsidRPr="00842A5C">
        <w:rPr>
          <w:szCs w:val="20"/>
        </w:rPr>
        <w:t>Дюжиков</w:t>
      </w:r>
      <w:proofErr w:type="spellEnd"/>
      <w:r w:rsidRPr="00842A5C">
        <w:rPr>
          <w:szCs w:val="20"/>
        </w:rPr>
        <w:t xml:space="preserve"> В. И. Технология </w:t>
      </w:r>
      <w:proofErr w:type="spellStart"/>
      <w:r w:rsidRPr="00842A5C">
        <w:rPr>
          <w:szCs w:val="20"/>
        </w:rPr>
        <w:t>пьезо</w:t>
      </w:r>
      <w:proofErr w:type="spellEnd"/>
      <w:r w:rsidRPr="00842A5C">
        <w:rPr>
          <w:szCs w:val="20"/>
        </w:rPr>
        <w:t xml:space="preserve">- и акустоэлектронных устройств – М.: Ягуар, 1993. </w:t>
      </w:r>
      <w:r w:rsidRPr="00842A5C">
        <w:rPr>
          <w:szCs w:val="20"/>
          <w:lang w:val="en-US"/>
        </w:rPr>
        <w:t>280 с.</w:t>
      </w:r>
    </w:p>
    <w:sectPr w:rsidR="00842A5C" w:rsidRPr="00842A5C" w:rsidSect="00813C9E">
      <w:footerReference w:type="even" r:id="rId10"/>
      <w:footerReference w:type="default" r:id="rId11"/>
      <w:pgSz w:w="11906" w:h="16838"/>
      <w:pgMar w:top="1134" w:right="1361" w:bottom="1247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DA489" w14:textId="77777777" w:rsidR="00900A70" w:rsidRDefault="00900A70">
      <w:r>
        <w:separator/>
      </w:r>
    </w:p>
  </w:endnote>
  <w:endnote w:type="continuationSeparator" w:id="0">
    <w:p w14:paraId="7580DD3E" w14:textId="77777777" w:rsidR="00900A70" w:rsidRDefault="00900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B592A" w14:textId="77777777" w:rsidR="00442D0A" w:rsidRDefault="00442D0A" w:rsidP="007C425E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7A8900D" w14:textId="77777777" w:rsidR="00442D0A" w:rsidRDefault="00442D0A" w:rsidP="00101912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F1178" w14:textId="77777777" w:rsidR="00442D0A" w:rsidRDefault="00442D0A" w:rsidP="00101912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DBD6C" w14:textId="77777777" w:rsidR="00900A70" w:rsidRDefault="00900A70">
      <w:r>
        <w:separator/>
      </w:r>
    </w:p>
  </w:footnote>
  <w:footnote w:type="continuationSeparator" w:id="0">
    <w:p w14:paraId="19ED97D4" w14:textId="77777777" w:rsidR="00900A70" w:rsidRDefault="00900A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C5BBE"/>
    <w:multiLevelType w:val="hybridMultilevel"/>
    <w:tmpl w:val="BBA078FC"/>
    <w:lvl w:ilvl="0" w:tplc="43E4D3E4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2E147A13"/>
    <w:multiLevelType w:val="hybridMultilevel"/>
    <w:tmpl w:val="B85E63DC"/>
    <w:lvl w:ilvl="0" w:tplc="43E4D3E4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F3E9C"/>
    <w:multiLevelType w:val="hybridMultilevel"/>
    <w:tmpl w:val="34424BD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EC1604"/>
    <w:multiLevelType w:val="hybridMultilevel"/>
    <w:tmpl w:val="BDB4547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44C465DF"/>
    <w:multiLevelType w:val="hybridMultilevel"/>
    <w:tmpl w:val="7D941830"/>
    <w:lvl w:ilvl="0" w:tplc="05D65F6C">
      <w:start w:val="1"/>
      <w:numFmt w:val="decimal"/>
      <w:lvlText w:val="%1.  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901705C"/>
    <w:multiLevelType w:val="hybridMultilevel"/>
    <w:tmpl w:val="8D0212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25490586">
    <w:abstractNumId w:val="4"/>
  </w:num>
  <w:num w:numId="2" w16cid:durableId="499393304">
    <w:abstractNumId w:val="5"/>
  </w:num>
  <w:num w:numId="3" w16cid:durableId="753473611">
    <w:abstractNumId w:val="3"/>
  </w:num>
  <w:num w:numId="4" w16cid:durableId="1261256868">
    <w:abstractNumId w:val="1"/>
  </w:num>
  <w:num w:numId="5" w16cid:durableId="437794999">
    <w:abstractNumId w:val="2"/>
  </w:num>
  <w:num w:numId="6" w16cid:durableId="1481654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725"/>
    <w:rsid w:val="00011E41"/>
    <w:rsid w:val="000354EC"/>
    <w:rsid w:val="00041583"/>
    <w:rsid w:val="00057723"/>
    <w:rsid w:val="00073747"/>
    <w:rsid w:val="00082FB2"/>
    <w:rsid w:val="00084FBB"/>
    <w:rsid w:val="000A66E6"/>
    <w:rsid w:val="000A7C0A"/>
    <w:rsid w:val="000B764C"/>
    <w:rsid w:val="000C514B"/>
    <w:rsid w:val="000D3C93"/>
    <w:rsid w:val="00101912"/>
    <w:rsid w:val="0013663C"/>
    <w:rsid w:val="00145559"/>
    <w:rsid w:val="00145725"/>
    <w:rsid w:val="001560FA"/>
    <w:rsid w:val="00191B00"/>
    <w:rsid w:val="001942D4"/>
    <w:rsid w:val="001C34DE"/>
    <w:rsid w:val="001C65A7"/>
    <w:rsid w:val="001F328E"/>
    <w:rsid w:val="00203945"/>
    <w:rsid w:val="002522CA"/>
    <w:rsid w:val="002700F0"/>
    <w:rsid w:val="002D0661"/>
    <w:rsid w:val="003134BF"/>
    <w:rsid w:val="0034624D"/>
    <w:rsid w:val="0036078F"/>
    <w:rsid w:val="00372B30"/>
    <w:rsid w:val="00387196"/>
    <w:rsid w:val="003A1889"/>
    <w:rsid w:val="003A7D50"/>
    <w:rsid w:val="003B0219"/>
    <w:rsid w:val="003C665C"/>
    <w:rsid w:val="0040718C"/>
    <w:rsid w:val="00412D4B"/>
    <w:rsid w:val="00442D0A"/>
    <w:rsid w:val="00461070"/>
    <w:rsid w:val="00471C89"/>
    <w:rsid w:val="004774A3"/>
    <w:rsid w:val="00486049"/>
    <w:rsid w:val="004C1B51"/>
    <w:rsid w:val="004F0E58"/>
    <w:rsid w:val="004F3B26"/>
    <w:rsid w:val="00522F93"/>
    <w:rsid w:val="00536E00"/>
    <w:rsid w:val="005656FA"/>
    <w:rsid w:val="00567E13"/>
    <w:rsid w:val="00585FDB"/>
    <w:rsid w:val="005A0ADD"/>
    <w:rsid w:val="005B478A"/>
    <w:rsid w:val="005C1810"/>
    <w:rsid w:val="005C5F32"/>
    <w:rsid w:val="005E4425"/>
    <w:rsid w:val="005E788B"/>
    <w:rsid w:val="005F4736"/>
    <w:rsid w:val="00604F95"/>
    <w:rsid w:val="00613B5D"/>
    <w:rsid w:val="00623A05"/>
    <w:rsid w:val="00630801"/>
    <w:rsid w:val="0065799F"/>
    <w:rsid w:val="00665540"/>
    <w:rsid w:val="00684521"/>
    <w:rsid w:val="00691213"/>
    <w:rsid w:val="006C6C75"/>
    <w:rsid w:val="006D39CB"/>
    <w:rsid w:val="006E2A0B"/>
    <w:rsid w:val="006F21F0"/>
    <w:rsid w:val="00704E39"/>
    <w:rsid w:val="0071479B"/>
    <w:rsid w:val="00726440"/>
    <w:rsid w:val="0073565B"/>
    <w:rsid w:val="007406BB"/>
    <w:rsid w:val="00742FC3"/>
    <w:rsid w:val="007533AC"/>
    <w:rsid w:val="00763BEC"/>
    <w:rsid w:val="0078361D"/>
    <w:rsid w:val="007B0060"/>
    <w:rsid w:val="007C0667"/>
    <w:rsid w:val="007C15AF"/>
    <w:rsid w:val="007C425E"/>
    <w:rsid w:val="007E281C"/>
    <w:rsid w:val="007E2B50"/>
    <w:rsid w:val="007E3472"/>
    <w:rsid w:val="007F5491"/>
    <w:rsid w:val="00804CEF"/>
    <w:rsid w:val="00813C9E"/>
    <w:rsid w:val="00827C5D"/>
    <w:rsid w:val="008309D3"/>
    <w:rsid w:val="00842A5C"/>
    <w:rsid w:val="00842AC1"/>
    <w:rsid w:val="00850EEC"/>
    <w:rsid w:val="00853D7F"/>
    <w:rsid w:val="008A2CA1"/>
    <w:rsid w:val="008A36BD"/>
    <w:rsid w:val="008D0BC8"/>
    <w:rsid w:val="008D3631"/>
    <w:rsid w:val="008E6318"/>
    <w:rsid w:val="008F41D2"/>
    <w:rsid w:val="008F5B75"/>
    <w:rsid w:val="00900A70"/>
    <w:rsid w:val="00904BA7"/>
    <w:rsid w:val="00925138"/>
    <w:rsid w:val="00960060"/>
    <w:rsid w:val="009654CD"/>
    <w:rsid w:val="00971DA1"/>
    <w:rsid w:val="00977D9B"/>
    <w:rsid w:val="009C6D9B"/>
    <w:rsid w:val="009F1B7E"/>
    <w:rsid w:val="009F3AFE"/>
    <w:rsid w:val="00A2314A"/>
    <w:rsid w:val="00A318C8"/>
    <w:rsid w:val="00A5297B"/>
    <w:rsid w:val="00AD4300"/>
    <w:rsid w:val="00B07841"/>
    <w:rsid w:val="00B40569"/>
    <w:rsid w:val="00B60661"/>
    <w:rsid w:val="00B71CCF"/>
    <w:rsid w:val="00B777A9"/>
    <w:rsid w:val="00B87ADC"/>
    <w:rsid w:val="00B9050C"/>
    <w:rsid w:val="00BA269F"/>
    <w:rsid w:val="00BB1D57"/>
    <w:rsid w:val="00BB6740"/>
    <w:rsid w:val="00BC07B8"/>
    <w:rsid w:val="00BC53DF"/>
    <w:rsid w:val="00BF1D85"/>
    <w:rsid w:val="00BF258B"/>
    <w:rsid w:val="00C055B6"/>
    <w:rsid w:val="00C13C66"/>
    <w:rsid w:val="00C23BEC"/>
    <w:rsid w:val="00C248C4"/>
    <w:rsid w:val="00C55FC0"/>
    <w:rsid w:val="00C82183"/>
    <w:rsid w:val="00C92CD8"/>
    <w:rsid w:val="00C93144"/>
    <w:rsid w:val="00CC748C"/>
    <w:rsid w:val="00CD4908"/>
    <w:rsid w:val="00CE5B12"/>
    <w:rsid w:val="00D11384"/>
    <w:rsid w:val="00D6493C"/>
    <w:rsid w:val="00D84DBC"/>
    <w:rsid w:val="00D90DF5"/>
    <w:rsid w:val="00DD7765"/>
    <w:rsid w:val="00E20375"/>
    <w:rsid w:val="00E22224"/>
    <w:rsid w:val="00E63F1A"/>
    <w:rsid w:val="00E64A9A"/>
    <w:rsid w:val="00E65676"/>
    <w:rsid w:val="00E65683"/>
    <w:rsid w:val="00EA4C97"/>
    <w:rsid w:val="00ED0FEB"/>
    <w:rsid w:val="00EE2373"/>
    <w:rsid w:val="00EF5FB6"/>
    <w:rsid w:val="00F30866"/>
    <w:rsid w:val="00F40B92"/>
    <w:rsid w:val="00F46981"/>
    <w:rsid w:val="00F538BF"/>
    <w:rsid w:val="00F7405A"/>
    <w:rsid w:val="00FC0C73"/>
    <w:rsid w:val="00FF05B2"/>
    <w:rsid w:val="00FF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83831F2"/>
  <w15:chartTrackingRefBased/>
  <w15:docId w15:val="{EB906474-AB0A-314A-8A27-4A414F668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GB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val="ru-RU"/>
    </w:rPr>
  </w:style>
  <w:style w:type="paragraph" w:styleId="2">
    <w:name w:val="heading 2"/>
    <w:basedOn w:val="a"/>
    <w:next w:val="a"/>
    <w:link w:val="20"/>
    <w:qFormat/>
    <w:rsid w:val="009F1B7E"/>
    <w:pPr>
      <w:keepNext/>
      <w:pageBreakBefore/>
      <w:spacing w:after="120" w:line="360" w:lineRule="auto"/>
      <w:ind w:firstLine="709"/>
      <w:jc w:val="center"/>
      <w:outlineLvl w:val="1"/>
    </w:pPr>
    <w:rPr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145725"/>
    <w:rPr>
      <w:i/>
      <w:iCs/>
    </w:rPr>
  </w:style>
  <w:style w:type="character" w:customStyle="1" w:styleId="apple-converted-space">
    <w:name w:val="apple-converted-space"/>
    <w:basedOn w:val="a0"/>
    <w:rsid w:val="00145725"/>
  </w:style>
  <w:style w:type="character" w:styleId="a4">
    <w:name w:val="Hyperlink"/>
    <w:rsid w:val="003C665C"/>
    <w:rPr>
      <w:color w:val="0000FF"/>
      <w:u w:val="single"/>
    </w:rPr>
  </w:style>
  <w:style w:type="paragraph" w:styleId="a5">
    <w:name w:val="No Spacing"/>
    <w:link w:val="a6"/>
    <w:qFormat/>
    <w:rsid w:val="0034624D"/>
    <w:rPr>
      <w:rFonts w:ascii="Calibri" w:hAnsi="Calibri"/>
      <w:sz w:val="22"/>
      <w:szCs w:val="22"/>
      <w:lang w:val="ru-RU" w:eastAsia="en-US"/>
    </w:rPr>
  </w:style>
  <w:style w:type="character" w:customStyle="1" w:styleId="a6">
    <w:name w:val="Без интервала Знак"/>
    <w:link w:val="a5"/>
    <w:rsid w:val="0034624D"/>
    <w:rPr>
      <w:rFonts w:ascii="Calibri" w:hAnsi="Calibri"/>
      <w:sz w:val="22"/>
      <w:szCs w:val="22"/>
      <w:lang w:val="ru-RU" w:eastAsia="en-US" w:bidi="ar-SA"/>
    </w:rPr>
  </w:style>
  <w:style w:type="character" w:customStyle="1" w:styleId="20">
    <w:name w:val="Заголовок 2 Знак"/>
    <w:link w:val="2"/>
    <w:rsid w:val="009F1B7E"/>
    <w:rPr>
      <w:b/>
      <w:bCs/>
      <w:iCs/>
      <w:sz w:val="28"/>
      <w:szCs w:val="28"/>
      <w:lang w:val="ru-RU" w:eastAsia="ru-RU" w:bidi="ar-SA"/>
    </w:rPr>
  </w:style>
  <w:style w:type="paragraph" w:customStyle="1" w:styleId="a7">
    <w:name w:val="Обычный (веб)"/>
    <w:basedOn w:val="a"/>
    <w:uiPriority w:val="99"/>
    <w:unhideWhenUsed/>
    <w:rsid w:val="007C0667"/>
    <w:pPr>
      <w:spacing w:before="100" w:beforeAutospacing="1" w:after="100" w:afterAutospacing="1"/>
    </w:pPr>
  </w:style>
  <w:style w:type="paragraph" w:styleId="a8">
    <w:name w:val="footer"/>
    <w:basedOn w:val="a"/>
    <w:rsid w:val="00101912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01912"/>
  </w:style>
  <w:style w:type="character" w:styleId="aa">
    <w:name w:val="Placeholder Text"/>
    <w:uiPriority w:val="99"/>
    <w:semiHidden/>
    <w:rsid w:val="00F7405A"/>
    <w:rPr>
      <w:color w:val="808080"/>
    </w:rPr>
  </w:style>
  <w:style w:type="paragraph" w:styleId="ab">
    <w:name w:val="List Paragraph"/>
    <w:basedOn w:val="a"/>
    <w:uiPriority w:val="34"/>
    <w:qFormat/>
    <w:rsid w:val="00F40B92"/>
    <w:pPr>
      <w:ind w:left="720"/>
      <w:contextualSpacing/>
    </w:pPr>
  </w:style>
  <w:style w:type="paragraph" w:styleId="ac">
    <w:name w:val="Balloon Text"/>
    <w:basedOn w:val="a"/>
    <w:link w:val="ad"/>
    <w:rsid w:val="00813C9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813C9E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nhideWhenUsed/>
    <w:rsid w:val="005B478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5B478A"/>
    <w:rPr>
      <w:sz w:val="24"/>
      <w:szCs w:val="24"/>
    </w:rPr>
  </w:style>
  <w:style w:type="table" w:styleId="af0">
    <w:name w:val="Table Grid"/>
    <w:basedOn w:val="a1"/>
    <w:rsid w:val="00842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semiHidden/>
    <w:unhideWhenUsed/>
    <w:rsid w:val="001F328E"/>
    <w:rPr>
      <w:sz w:val="16"/>
      <w:szCs w:val="16"/>
    </w:rPr>
  </w:style>
  <w:style w:type="paragraph" w:styleId="af2">
    <w:name w:val="annotation text"/>
    <w:basedOn w:val="a"/>
    <w:link w:val="af3"/>
    <w:semiHidden/>
    <w:unhideWhenUsed/>
    <w:rsid w:val="001F328E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semiHidden/>
    <w:rsid w:val="001F328E"/>
    <w:rPr>
      <w:lang w:val="ru-RU"/>
    </w:rPr>
  </w:style>
  <w:style w:type="paragraph" w:styleId="af4">
    <w:name w:val="annotation subject"/>
    <w:basedOn w:val="af2"/>
    <w:next w:val="af2"/>
    <w:link w:val="af5"/>
    <w:semiHidden/>
    <w:unhideWhenUsed/>
    <w:rsid w:val="001F328E"/>
    <w:rPr>
      <w:b/>
      <w:bCs/>
    </w:rPr>
  </w:style>
  <w:style w:type="character" w:customStyle="1" w:styleId="af5">
    <w:name w:val="Тема примечания Знак"/>
    <w:basedOn w:val="af3"/>
    <w:link w:val="af4"/>
    <w:semiHidden/>
    <w:rsid w:val="001F328E"/>
    <w:rPr>
      <w:b/>
      <w:bCs/>
      <w:lang w:val="ru-RU"/>
    </w:rPr>
  </w:style>
  <w:style w:type="paragraph" w:styleId="af6">
    <w:name w:val="Revision"/>
    <w:hidden/>
    <w:uiPriority w:val="99"/>
    <w:semiHidden/>
    <w:rsid w:val="00B777A9"/>
    <w:rPr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DC82A-031B-40FB-A15E-B5688D4BF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698</Words>
  <Characters>3983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Особенности акустического поля мощных фазированных решеток для неинвазивной ультразвуковой хирургии</vt:lpstr>
      <vt:lpstr>Особенности акустического поля мощных фазированных решеток для неинвазивной ультразвуковой хирургии</vt:lpstr>
    </vt:vector>
  </TitlesOfParts>
  <Company>MSU</Company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Особенности акустического поля мощных фазированных решеток для неинвазивной ультразвуковой хирургии</dc:title>
  <dc:subject/>
  <dc:creator>PR</dc:creator>
  <cp:keywords/>
  <cp:lastModifiedBy>Microsoft Office User</cp:lastModifiedBy>
  <cp:revision>11</cp:revision>
  <dcterms:created xsi:type="dcterms:W3CDTF">2024-02-27T18:03:00Z</dcterms:created>
  <dcterms:modified xsi:type="dcterms:W3CDTF">2024-02-28T17:27:00Z</dcterms:modified>
</cp:coreProperties>
</file>