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B420C" w14:textId="0334DBCF" w:rsidR="6D74BB46" w:rsidRDefault="6D74BB46" w:rsidP="007739BD">
      <w:pPr>
        <w:pStyle w:val="a3"/>
        <w:spacing w:before="91"/>
        <w:ind w:left="0" w:right="105"/>
        <w:jc w:val="center"/>
        <w:rPr>
          <w:b/>
          <w:bCs/>
        </w:rPr>
      </w:pPr>
      <w:r w:rsidRPr="68388758">
        <w:rPr>
          <w:b/>
          <w:bCs/>
        </w:rPr>
        <w:t>Особенности страхования в космической отрасли Китая</w:t>
      </w:r>
    </w:p>
    <w:p w14:paraId="3C09D087" w14:textId="15BA8F21" w:rsidR="00353D3C" w:rsidRPr="0054142D" w:rsidRDefault="585B5FBB" w:rsidP="007739BD">
      <w:pPr>
        <w:pStyle w:val="a3"/>
        <w:spacing w:before="91"/>
        <w:ind w:left="0" w:right="105"/>
        <w:jc w:val="center"/>
      </w:pPr>
      <w:r w:rsidRPr="68388758">
        <w:t>Научный</w:t>
      </w:r>
      <w:r w:rsidRPr="68388758">
        <w:rPr>
          <w:spacing w:val="28"/>
        </w:rPr>
        <w:t xml:space="preserve"> </w:t>
      </w:r>
      <w:r w:rsidRPr="68388758">
        <w:t>руководитель</w:t>
      </w:r>
      <w:r w:rsidRPr="68388758">
        <w:rPr>
          <w:spacing w:val="29"/>
        </w:rPr>
        <w:t xml:space="preserve"> </w:t>
      </w:r>
      <w:r w:rsidRPr="68388758">
        <w:t>–</w:t>
      </w:r>
      <w:r w:rsidR="3BB36BC0" w:rsidRPr="68388758">
        <w:t xml:space="preserve"> Блохина Татьяна Константиновна</w:t>
      </w:r>
    </w:p>
    <w:p w14:paraId="2F571168" w14:textId="77777777" w:rsidR="0054142D" w:rsidRDefault="24EBDC1F" w:rsidP="007739BD">
      <w:pPr>
        <w:spacing w:before="13"/>
        <w:ind w:left="409" w:right="422"/>
        <w:jc w:val="right"/>
        <w:rPr>
          <w:b/>
          <w:bCs/>
          <w:i/>
          <w:iCs/>
          <w:w w:val="120"/>
          <w:sz w:val="24"/>
          <w:szCs w:val="24"/>
        </w:rPr>
      </w:pPr>
      <w:r w:rsidRPr="68388758">
        <w:rPr>
          <w:b/>
          <w:bCs/>
          <w:i/>
          <w:iCs/>
          <w:w w:val="120"/>
          <w:sz w:val="24"/>
          <w:szCs w:val="24"/>
        </w:rPr>
        <w:t>Чжан Цзиньвэй</w:t>
      </w:r>
    </w:p>
    <w:p w14:paraId="73522E0B" w14:textId="671FE2AA" w:rsidR="00353D3C" w:rsidRDefault="585B5FBB" w:rsidP="007739BD">
      <w:pPr>
        <w:spacing w:before="13"/>
        <w:ind w:left="409" w:right="422"/>
        <w:jc w:val="right"/>
        <w:rPr>
          <w:i/>
          <w:iCs/>
          <w:sz w:val="24"/>
          <w:szCs w:val="24"/>
        </w:rPr>
      </w:pPr>
      <w:r w:rsidRPr="68388758">
        <w:rPr>
          <w:i/>
          <w:iCs/>
          <w:w w:val="105"/>
          <w:sz w:val="24"/>
          <w:szCs w:val="24"/>
        </w:rPr>
        <w:t>Студент</w:t>
      </w:r>
      <w:r w:rsidR="5D382409" w:rsidRPr="68388758">
        <w:rPr>
          <w:i/>
          <w:iCs/>
          <w:spacing w:val="28"/>
          <w:w w:val="105"/>
          <w:sz w:val="24"/>
          <w:szCs w:val="24"/>
        </w:rPr>
        <w:t>(</w:t>
      </w:r>
      <w:r w:rsidR="5BCA0588" w:rsidRPr="68388758">
        <w:rPr>
          <w:i/>
          <w:iCs/>
          <w:sz w:val="24"/>
          <w:szCs w:val="24"/>
        </w:rPr>
        <w:t>магистра</w:t>
      </w:r>
      <w:r w:rsidR="007739BD">
        <w:rPr>
          <w:i/>
          <w:iCs/>
          <w:sz w:val="24"/>
          <w:szCs w:val="24"/>
        </w:rPr>
        <w:t>нт</w:t>
      </w:r>
      <w:r w:rsidRPr="68388758">
        <w:rPr>
          <w:i/>
          <w:iCs/>
          <w:w w:val="105"/>
          <w:sz w:val="24"/>
          <w:szCs w:val="24"/>
        </w:rPr>
        <w:t>)</w:t>
      </w:r>
    </w:p>
    <w:p w14:paraId="65411E60" w14:textId="77777777" w:rsidR="00DF1686" w:rsidRDefault="585B5FBB" w:rsidP="007739BD">
      <w:pPr>
        <w:pStyle w:val="a3"/>
        <w:spacing w:before="13"/>
        <w:ind w:left="417" w:right="422"/>
        <w:jc w:val="right"/>
        <w:rPr>
          <w:spacing w:val="-11"/>
          <w:w w:val="105"/>
        </w:rPr>
      </w:pPr>
      <w:r w:rsidRPr="68388758">
        <w:rPr>
          <w:spacing w:val="-1"/>
          <w:w w:val="105"/>
        </w:rPr>
        <w:t>Московский</w:t>
      </w:r>
      <w:r w:rsidRPr="68388758">
        <w:rPr>
          <w:spacing w:val="-11"/>
          <w:w w:val="105"/>
        </w:rPr>
        <w:t xml:space="preserve"> </w:t>
      </w:r>
      <w:r w:rsidRPr="68388758">
        <w:rPr>
          <w:spacing w:val="-1"/>
          <w:w w:val="105"/>
        </w:rPr>
        <w:t>государственный</w:t>
      </w:r>
      <w:r w:rsidRPr="68388758">
        <w:rPr>
          <w:spacing w:val="-11"/>
          <w:w w:val="105"/>
        </w:rPr>
        <w:t xml:space="preserve"> </w:t>
      </w:r>
      <w:r w:rsidRPr="68388758">
        <w:rPr>
          <w:spacing w:val="-1"/>
          <w:w w:val="105"/>
        </w:rPr>
        <w:t>университет</w:t>
      </w:r>
      <w:r w:rsidRPr="68388758">
        <w:rPr>
          <w:spacing w:val="-10"/>
          <w:w w:val="105"/>
        </w:rPr>
        <w:t xml:space="preserve"> </w:t>
      </w:r>
      <w:r w:rsidRPr="68388758">
        <w:rPr>
          <w:spacing w:val="-1"/>
          <w:w w:val="105"/>
        </w:rPr>
        <w:t>имени</w:t>
      </w:r>
      <w:r w:rsidRPr="68388758">
        <w:rPr>
          <w:spacing w:val="-11"/>
          <w:w w:val="105"/>
        </w:rPr>
        <w:t xml:space="preserve"> </w:t>
      </w:r>
      <w:r w:rsidRPr="68388758">
        <w:rPr>
          <w:spacing w:val="-1"/>
          <w:w w:val="105"/>
        </w:rPr>
        <w:t>М.В.</w:t>
      </w:r>
      <w:r w:rsidR="007739BD">
        <w:rPr>
          <w:spacing w:val="-1"/>
          <w:w w:val="105"/>
        </w:rPr>
        <w:t xml:space="preserve"> </w:t>
      </w:r>
      <w:r w:rsidRPr="68388758">
        <w:rPr>
          <w:spacing w:val="-1"/>
          <w:w w:val="105"/>
        </w:rPr>
        <w:t>Ломоносова,</w:t>
      </w:r>
      <w:r w:rsidRPr="68388758">
        <w:rPr>
          <w:spacing w:val="-11"/>
          <w:w w:val="105"/>
        </w:rPr>
        <w:t xml:space="preserve"> </w:t>
      </w:r>
    </w:p>
    <w:p w14:paraId="32BD59F4" w14:textId="7A6A90C7" w:rsidR="00353D3C" w:rsidRDefault="585B5FBB" w:rsidP="007739BD">
      <w:pPr>
        <w:pStyle w:val="a3"/>
        <w:spacing w:before="13"/>
        <w:ind w:left="417" w:right="422"/>
        <w:jc w:val="right"/>
      </w:pPr>
      <w:r w:rsidRPr="68388758">
        <w:rPr>
          <w:w w:val="105"/>
        </w:rPr>
        <w:t>Москва,</w:t>
      </w:r>
      <w:r w:rsidRPr="68388758">
        <w:rPr>
          <w:spacing w:val="-10"/>
          <w:w w:val="105"/>
        </w:rPr>
        <w:t xml:space="preserve"> </w:t>
      </w:r>
      <w:r w:rsidRPr="68388758">
        <w:rPr>
          <w:w w:val="105"/>
        </w:rPr>
        <w:t>Россия</w:t>
      </w:r>
    </w:p>
    <w:p w14:paraId="56630F11" w14:textId="18579FE7" w:rsidR="00353D3C" w:rsidRPr="00475834" w:rsidRDefault="585B5FBB" w:rsidP="007739BD">
      <w:pPr>
        <w:spacing w:before="13"/>
        <w:ind w:left="401" w:right="422"/>
        <w:jc w:val="right"/>
        <w:rPr>
          <w:i/>
          <w:iCs/>
          <w:sz w:val="24"/>
          <w:szCs w:val="24"/>
        </w:rPr>
      </w:pPr>
      <w:r w:rsidRPr="68388758">
        <w:rPr>
          <w:i/>
          <w:iCs/>
          <w:sz w:val="24"/>
          <w:szCs w:val="24"/>
          <w:lang w:val="en-US"/>
        </w:rPr>
        <w:t>E</w:t>
      </w:r>
      <w:r w:rsidRPr="68388758">
        <w:rPr>
          <w:i/>
          <w:iCs/>
          <w:sz w:val="24"/>
          <w:szCs w:val="24"/>
        </w:rPr>
        <w:t>-</w:t>
      </w:r>
      <w:r w:rsidRPr="68388758">
        <w:rPr>
          <w:i/>
          <w:iCs/>
          <w:sz w:val="24"/>
          <w:szCs w:val="24"/>
          <w:lang w:val="en-US"/>
        </w:rPr>
        <w:t>mail</w:t>
      </w:r>
      <w:r w:rsidRPr="68388758">
        <w:rPr>
          <w:i/>
          <w:iCs/>
          <w:sz w:val="24"/>
          <w:szCs w:val="24"/>
        </w:rPr>
        <w:t xml:space="preserve">: </w:t>
      </w:r>
      <w:r w:rsidR="207E572E" w:rsidRPr="68388758">
        <w:rPr>
          <w:i/>
          <w:iCs/>
          <w:sz w:val="24"/>
          <w:szCs w:val="24"/>
          <w:lang w:val="en-US"/>
        </w:rPr>
        <w:t>j</w:t>
      </w:r>
      <w:r w:rsidR="207E572E" w:rsidRPr="68388758">
        <w:rPr>
          <w:i/>
          <w:iCs/>
          <w:sz w:val="24"/>
          <w:szCs w:val="24"/>
        </w:rPr>
        <w:t>1</w:t>
      </w:r>
      <w:r w:rsidR="207E572E" w:rsidRPr="68388758">
        <w:rPr>
          <w:i/>
          <w:iCs/>
          <w:sz w:val="24"/>
          <w:szCs w:val="24"/>
          <w:lang w:val="en-US"/>
        </w:rPr>
        <w:t>nwei</w:t>
      </w:r>
      <w:r w:rsidR="207E572E" w:rsidRPr="68388758">
        <w:rPr>
          <w:i/>
          <w:iCs/>
          <w:sz w:val="24"/>
          <w:szCs w:val="24"/>
        </w:rPr>
        <w:t>@</w:t>
      </w:r>
      <w:r w:rsidR="207E572E" w:rsidRPr="68388758">
        <w:rPr>
          <w:i/>
          <w:iCs/>
          <w:sz w:val="24"/>
          <w:szCs w:val="24"/>
          <w:lang w:val="en-US"/>
        </w:rPr>
        <w:t>mail</w:t>
      </w:r>
      <w:r w:rsidR="207E572E" w:rsidRPr="68388758">
        <w:rPr>
          <w:i/>
          <w:iCs/>
          <w:sz w:val="24"/>
          <w:szCs w:val="24"/>
        </w:rPr>
        <w:t>.</w:t>
      </w:r>
      <w:r w:rsidR="207E572E" w:rsidRPr="68388758">
        <w:rPr>
          <w:i/>
          <w:iCs/>
          <w:sz w:val="24"/>
          <w:szCs w:val="24"/>
          <w:lang w:val="en-US"/>
        </w:rPr>
        <w:t>ru</w:t>
      </w:r>
    </w:p>
    <w:p w14:paraId="6F89D7F9" w14:textId="77777777" w:rsidR="00A645ED" w:rsidRDefault="00A645ED" w:rsidP="007739BD">
      <w:pPr>
        <w:ind w:firstLineChars="200" w:firstLine="503"/>
        <w:jc w:val="both"/>
        <w:rPr>
          <w:w w:val="105"/>
          <w:sz w:val="24"/>
          <w:szCs w:val="24"/>
        </w:rPr>
      </w:pPr>
    </w:p>
    <w:p w14:paraId="76E8FAFA" w14:textId="52E2939D" w:rsidR="1E6FBAF6" w:rsidRDefault="1E6FBAF6" w:rsidP="007739BD">
      <w:pPr>
        <w:widowControl/>
        <w:ind w:firstLineChars="200" w:firstLine="480"/>
        <w:jc w:val="both"/>
        <w:rPr>
          <w:sz w:val="24"/>
          <w:szCs w:val="24"/>
        </w:rPr>
      </w:pPr>
      <w:r w:rsidRPr="68388758">
        <w:rPr>
          <w:sz w:val="24"/>
          <w:szCs w:val="24"/>
        </w:rPr>
        <w:t xml:space="preserve">С развитием космической промышленности Китая рынок космических страхований демонстрирует огромный потенциал для </w:t>
      </w:r>
      <w:r w:rsidR="007739BD">
        <w:rPr>
          <w:sz w:val="24"/>
          <w:szCs w:val="24"/>
        </w:rPr>
        <w:t>своего роста</w:t>
      </w:r>
      <w:r w:rsidRPr="68388758">
        <w:rPr>
          <w:sz w:val="24"/>
          <w:szCs w:val="24"/>
        </w:rPr>
        <w:t xml:space="preserve">. Космическое страхование — это </w:t>
      </w:r>
      <w:r w:rsidR="007739BD">
        <w:rPr>
          <w:sz w:val="24"/>
          <w:szCs w:val="24"/>
        </w:rPr>
        <w:t xml:space="preserve">отношения между </w:t>
      </w:r>
      <w:r w:rsidRPr="68388758">
        <w:rPr>
          <w:sz w:val="24"/>
          <w:szCs w:val="24"/>
        </w:rPr>
        <w:t>страховател</w:t>
      </w:r>
      <w:r w:rsidR="007739BD">
        <w:rPr>
          <w:sz w:val="24"/>
          <w:szCs w:val="24"/>
        </w:rPr>
        <w:t>ем</w:t>
      </w:r>
      <w:r w:rsidRPr="68388758">
        <w:rPr>
          <w:sz w:val="24"/>
          <w:szCs w:val="24"/>
        </w:rPr>
        <w:t xml:space="preserve"> и страховщик</w:t>
      </w:r>
      <w:r w:rsidR="007739BD">
        <w:rPr>
          <w:sz w:val="24"/>
          <w:szCs w:val="24"/>
        </w:rPr>
        <w:t>ом</w:t>
      </w:r>
      <w:r w:rsidRPr="68388758">
        <w:rPr>
          <w:sz w:val="24"/>
          <w:szCs w:val="24"/>
        </w:rPr>
        <w:t xml:space="preserve"> согласно условиям страхового договора, </w:t>
      </w:r>
      <w:r w:rsidR="007739BD">
        <w:rPr>
          <w:sz w:val="24"/>
          <w:szCs w:val="24"/>
        </w:rPr>
        <w:t xml:space="preserve">где </w:t>
      </w:r>
      <w:r w:rsidRPr="68388758">
        <w:rPr>
          <w:sz w:val="24"/>
          <w:szCs w:val="24"/>
        </w:rPr>
        <w:t>страховщик берет на себя ответственность за компенсацию убытков, вызванных возможными происшествиями во время всего процесса космического запуска. В космическом страховании существуют две формы: совместное страхование и перестрахование.</w:t>
      </w:r>
    </w:p>
    <w:p w14:paraId="67A22650" w14:textId="772682E6" w:rsidR="1E6FBAF6" w:rsidRDefault="1E6FBAF6" w:rsidP="007739BD">
      <w:pPr>
        <w:widowControl/>
        <w:ind w:firstLineChars="200" w:firstLine="480"/>
        <w:jc w:val="both"/>
        <w:rPr>
          <w:sz w:val="24"/>
          <w:szCs w:val="24"/>
        </w:rPr>
      </w:pPr>
      <w:r w:rsidRPr="68388758">
        <w:rPr>
          <w:sz w:val="24"/>
          <w:szCs w:val="24"/>
        </w:rPr>
        <w:t>Развитие рынка космическ</w:t>
      </w:r>
      <w:r w:rsidR="007739BD">
        <w:rPr>
          <w:sz w:val="24"/>
          <w:szCs w:val="24"/>
        </w:rPr>
        <w:t>ого</w:t>
      </w:r>
      <w:r w:rsidRPr="68388758">
        <w:rPr>
          <w:sz w:val="24"/>
          <w:szCs w:val="24"/>
        </w:rPr>
        <w:t xml:space="preserve"> страховани</w:t>
      </w:r>
      <w:r w:rsidR="007739BD">
        <w:rPr>
          <w:sz w:val="24"/>
          <w:szCs w:val="24"/>
        </w:rPr>
        <w:t>я</w:t>
      </w:r>
      <w:r w:rsidRPr="68388758">
        <w:rPr>
          <w:sz w:val="24"/>
          <w:szCs w:val="24"/>
        </w:rPr>
        <w:t xml:space="preserve"> в Китае, по сути, началось с 1980-х годов, а 2004 год стал годом вхождения в эру рыночной экономики космических страхований. В этом году бывший Комитет по надзору за страхованием согласился, что страхователи на основе самостоятельного выбора могут организовывать страхование и перестрахование космических запусков по коммерческим принципам. С тех пор внутренний рынок космическ</w:t>
      </w:r>
      <w:r w:rsidR="007739BD">
        <w:rPr>
          <w:sz w:val="24"/>
          <w:szCs w:val="24"/>
        </w:rPr>
        <w:t>ого</w:t>
      </w:r>
      <w:r w:rsidRPr="68388758">
        <w:rPr>
          <w:sz w:val="24"/>
          <w:szCs w:val="24"/>
        </w:rPr>
        <w:t xml:space="preserve"> страховани</w:t>
      </w:r>
      <w:r w:rsidR="007739BD">
        <w:rPr>
          <w:sz w:val="24"/>
          <w:szCs w:val="24"/>
        </w:rPr>
        <w:t>я</w:t>
      </w:r>
      <w:r w:rsidRPr="68388758">
        <w:rPr>
          <w:sz w:val="24"/>
          <w:szCs w:val="24"/>
        </w:rPr>
        <w:t xml:space="preserve"> вступил в период "политики и рынка".</w:t>
      </w:r>
    </w:p>
    <w:p w14:paraId="64429180" w14:textId="028B77DF" w:rsidR="1E6FBAF6" w:rsidRDefault="1E6FBAF6" w:rsidP="007739BD">
      <w:pPr>
        <w:widowControl/>
        <w:ind w:firstLineChars="200" w:firstLine="480"/>
        <w:jc w:val="both"/>
        <w:rPr>
          <w:rStyle w:val="ab"/>
          <w:sz w:val="24"/>
          <w:szCs w:val="24"/>
        </w:rPr>
      </w:pPr>
      <w:r w:rsidRPr="68388758">
        <w:rPr>
          <w:sz w:val="24"/>
          <w:szCs w:val="24"/>
        </w:rPr>
        <w:t>С точки зрения участия различных страховых компаний в космическ</w:t>
      </w:r>
      <w:r w:rsidR="007739BD">
        <w:rPr>
          <w:sz w:val="24"/>
          <w:szCs w:val="24"/>
        </w:rPr>
        <w:t>ом</w:t>
      </w:r>
      <w:r w:rsidRPr="68388758">
        <w:rPr>
          <w:sz w:val="24"/>
          <w:szCs w:val="24"/>
        </w:rPr>
        <w:t xml:space="preserve"> страховани</w:t>
      </w:r>
      <w:r w:rsidR="007739BD">
        <w:rPr>
          <w:sz w:val="24"/>
          <w:szCs w:val="24"/>
        </w:rPr>
        <w:t>и</w:t>
      </w:r>
      <w:r w:rsidRPr="68388758">
        <w:rPr>
          <w:sz w:val="24"/>
          <w:szCs w:val="24"/>
        </w:rPr>
        <w:t>, Китайская народная страховая компания</w:t>
      </w:r>
      <w:r w:rsidR="007739BD">
        <w:rPr>
          <w:sz w:val="24"/>
          <w:szCs w:val="24"/>
        </w:rPr>
        <w:t>, начиная</w:t>
      </w:r>
      <w:r w:rsidRPr="68388758">
        <w:rPr>
          <w:sz w:val="24"/>
          <w:szCs w:val="24"/>
        </w:rPr>
        <w:t xml:space="preserve"> с 1985 года, когда был подписан первый внутренний космический страховой полис, уже предоставила страховое покрытие для более чем 150 спутников. В 2021 году филиал </w:t>
      </w:r>
      <w:r w:rsidR="007739BD">
        <w:rPr>
          <w:sz w:val="24"/>
          <w:szCs w:val="24"/>
        </w:rPr>
        <w:t xml:space="preserve">в </w:t>
      </w:r>
      <w:r w:rsidRPr="68388758">
        <w:rPr>
          <w:sz w:val="24"/>
          <w:szCs w:val="24"/>
        </w:rPr>
        <w:t>Пекин</w:t>
      </w:r>
      <w:r w:rsidR="007739BD">
        <w:rPr>
          <w:sz w:val="24"/>
          <w:szCs w:val="24"/>
        </w:rPr>
        <w:t>е</w:t>
      </w:r>
      <w:r w:rsidRPr="68388758">
        <w:rPr>
          <w:sz w:val="24"/>
          <w:szCs w:val="24"/>
        </w:rPr>
        <w:t xml:space="preserve"> Китайской народной страховой компании эксклюзивно застраховал проект страхования срока службы на орбите марсохода "Тяньвэнь-1"</w:t>
      </w:r>
      <w:r w:rsidR="23F26A4B" w:rsidRPr="68388758">
        <w:rPr>
          <w:sz w:val="24"/>
          <w:szCs w:val="24"/>
        </w:rPr>
        <w:t xml:space="preserve"> [1</w:t>
      </w:r>
      <w:r w:rsidR="00214734">
        <w:rPr>
          <w:sz w:val="24"/>
          <w:szCs w:val="24"/>
        </w:rPr>
        <w:t xml:space="preserve">, </w:t>
      </w:r>
      <w:r w:rsidR="00214734" w:rsidRPr="68388758">
        <w:rPr>
          <w:sz w:val="24"/>
          <w:szCs w:val="24"/>
        </w:rPr>
        <w:t>Зхан</w:t>
      </w:r>
      <w:r w:rsidR="00214734">
        <w:rPr>
          <w:sz w:val="24"/>
          <w:szCs w:val="24"/>
        </w:rPr>
        <w:t>, с. 7</w:t>
      </w:r>
      <w:r w:rsidR="23F26A4B" w:rsidRPr="68388758">
        <w:rPr>
          <w:sz w:val="24"/>
          <w:szCs w:val="24"/>
        </w:rPr>
        <w:t>]</w:t>
      </w:r>
      <w:r w:rsidR="007739BD">
        <w:rPr>
          <w:sz w:val="24"/>
          <w:szCs w:val="24"/>
        </w:rPr>
        <w:t>.</w:t>
      </w:r>
    </w:p>
    <w:p w14:paraId="388EDE93" w14:textId="6CF9D745" w:rsidR="1E6FBAF6" w:rsidRDefault="1E6FBAF6" w:rsidP="007739BD">
      <w:pPr>
        <w:widowControl/>
        <w:ind w:firstLineChars="200" w:firstLine="480"/>
        <w:jc w:val="both"/>
        <w:rPr>
          <w:sz w:val="24"/>
          <w:szCs w:val="24"/>
        </w:rPr>
      </w:pPr>
      <w:r w:rsidRPr="68388758">
        <w:rPr>
          <w:sz w:val="24"/>
          <w:szCs w:val="24"/>
        </w:rPr>
        <w:t xml:space="preserve">Не только Китайская народная страховая компания, но и такие страховые компании, как Ping An Property Insurance и Taiping Property Insurance, также приняли участие в сфере космических страхований. С 1994 года, когда были застрахованы 3 космических проекта, до 2020 года, когда было застраховано </w:t>
      </w:r>
      <w:r w:rsidR="007739BD">
        <w:rPr>
          <w:sz w:val="24"/>
          <w:szCs w:val="24"/>
        </w:rPr>
        <w:t xml:space="preserve">уже </w:t>
      </w:r>
      <w:r w:rsidRPr="68388758">
        <w:rPr>
          <w:sz w:val="24"/>
          <w:szCs w:val="24"/>
        </w:rPr>
        <w:t>более 40 проектов, Ping An Property Insurance обеспечила страхование более чем для 120 спутников и ракет</w:t>
      </w:r>
      <w:r w:rsidR="71A69C16" w:rsidRPr="68388758">
        <w:rPr>
          <w:sz w:val="24"/>
          <w:szCs w:val="24"/>
        </w:rPr>
        <w:t xml:space="preserve"> [2</w:t>
      </w:r>
      <w:r w:rsidR="00214734">
        <w:rPr>
          <w:sz w:val="24"/>
          <w:szCs w:val="24"/>
        </w:rPr>
        <w:t xml:space="preserve">, </w:t>
      </w:r>
      <w:r w:rsidR="00214734" w:rsidRPr="68388758">
        <w:rPr>
          <w:sz w:val="24"/>
          <w:szCs w:val="24"/>
        </w:rPr>
        <w:t>Чен</w:t>
      </w:r>
      <w:r w:rsidR="00214734">
        <w:rPr>
          <w:sz w:val="24"/>
          <w:szCs w:val="24"/>
        </w:rPr>
        <w:t>, с.7</w:t>
      </w:r>
      <w:r w:rsidR="71A69C16" w:rsidRPr="68388758">
        <w:rPr>
          <w:sz w:val="24"/>
          <w:szCs w:val="24"/>
        </w:rPr>
        <w:t>]</w:t>
      </w:r>
      <w:r w:rsidR="007739BD">
        <w:rPr>
          <w:sz w:val="24"/>
          <w:szCs w:val="24"/>
        </w:rPr>
        <w:t>.</w:t>
      </w:r>
    </w:p>
    <w:p w14:paraId="08976673" w14:textId="23D7FB34" w:rsidR="1E6FBAF6" w:rsidRDefault="1E6FBAF6" w:rsidP="007739BD">
      <w:pPr>
        <w:widowControl/>
        <w:ind w:firstLineChars="200" w:firstLine="480"/>
        <w:jc w:val="both"/>
        <w:rPr>
          <w:sz w:val="24"/>
          <w:szCs w:val="24"/>
        </w:rPr>
      </w:pPr>
      <w:r w:rsidRPr="68388758">
        <w:rPr>
          <w:sz w:val="24"/>
          <w:szCs w:val="24"/>
        </w:rPr>
        <w:t>Однако развитие космического страхового рынка Китая также сталкивается с множеством вызовов. На первом месте стоит неполное законодательство, особенно отсутствие специализированного законодательства для космическ</w:t>
      </w:r>
      <w:r w:rsidR="007739BD">
        <w:rPr>
          <w:sz w:val="24"/>
          <w:szCs w:val="24"/>
        </w:rPr>
        <w:t>ого</w:t>
      </w:r>
      <w:r w:rsidRPr="68388758">
        <w:rPr>
          <w:sz w:val="24"/>
          <w:szCs w:val="24"/>
        </w:rPr>
        <w:t xml:space="preserve"> страховани</w:t>
      </w:r>
      <w:r w:rsidR="007739BD">
        <w:rPr>
          <w:sz w:val="24"/>
          <w:szCs w:val="24"/>
        </w:rPr>
        <w:t>я</w:t>
      </w:r>
      <w:r w:rsidRPr="68388758">
        <w:rPr>
          <w:sz w:val="24"/>
          <w:szCs w:val="24"/>
        </w:rPr>
        <w:t>, за исключением краткого положения</w:t>
      </w:r>
      <w:r w:rsidR="007739BD">
        <w:rPr>
          <w:sz w:val="24"/>
          <w:szCs w:val="24"/>
        </w:rPr>
        <w:t>, изложенного</w:t>
      </w:r>
      <w:r w:rsidRPr="68388758">
        <w:rPr>
          <w:sz w:val="24"/>
          <w:szCs w:val="24"/>
        </w:rPr>
        <w:t xml:space="preserve"> в</w:t>
      </w:r>
      <w:r w:rsidR="007739BD">
        <w:rPr>
          <w:sz w:val="24"/>
          <w:szCs w:val="24"/>
        </w:rPr>
        <w:t>о</w:t>
      </w:r>
      <w:r w:rsidRPr="68388758">
        <w:rPr>
          <w:sz w:val="24"/>
          <w:szCs w:val="24"/>
        </w:rPr>
        <w:t xml:space="preserve"> "Временном методе управления лицензиями на гражданские космические запуски". Кроме того, из-за ограничений, налагаемых санкциями ITAR, китайским страховым компаниям сложно участвовать в международных космических проектах, что в некоторой степени ограничивает развитие рынка и эффективность управления рисками. Рост страховых премий происходит медленно, а желание страховых компаний инвестировать в космические </w:t>
      </w:r>
      <w:r w:rsidR="007739BD">
        <w:rPr>
          <w:sz w:val="24"/>
          <w:szCs w:val="24"/>
        </w:rPr>
        <w:t>проекты</w:t>
      </w:r>
      <w:r w:rsidRPr="68388758">
        <w:rPr>
          <w:sz w:val="24"/>
          <w:szCs w:val="24"/>
        </w:rPr>
        <w:t xml:space="preserve"> ограничено, что усугубляет развитие рыночных узких мест.</w:t>
      </w:r>
    </w:p>
    <w:p w14:paraId="41E78BF7" w14:textId="0ED388C0" w:rsidR="1E6FBAF6" w:rsidRDefault="1E6FBAF6" w:rsidP="007739BD">
      <w:pPr>
        <w:widowControl/>
        <w:ind w:firstLineChars="200" w:firstLine="480"/>
        <w:jc w:val="both"/>
        <w:rPr>
          <w:sz w:val="24"/>
          <w:szCs w:val="24"/>
        </w:rPr>
      </w:pPr>
      <w:r w:rsidRPr="68388758">
        <w:rPr>
          <w:sz w:val="24"/>
          <w:szCs w:val="24"/>
        </w:rPr>
        <w:t xml:space="preserve">Несмотря на вызовы, перспективы будущего развития космического страхового рынка Китая остаются оптимистичными. Технический прогресс, расширение рыночного спроса, поддержка политики и усиление международного сотрудничества </w:t>
      </w:r>
      <w:r w:rsidR="007739BD">
        <w:rPr>
          <w:sz w:val="24"/>
          <w:szCs w:val="24"/>
        </w:rPr>
        <w:t>создают</w:t>
      </w:r>
      <w:r w:rsidRPr="68388758">
        <w:rPr>
          <w:sz w:val="24"/>
          <w:szCs w:val="24"/>
        </w:rPr>
        <w:t xml:space="preserve"> мощный </w:t>
      </w:r>
      <w:r w:rsidR="007739BD">
        <w:rPr>
          <w:sz w:val="24"/>
          <w:szCs w:val="24"/>
        </w:rPr>
        <w:t>стимул</w:t>
      </w:r>
      <w:r w:rsidRPr="68388758">
        <w:rPr>
          <w:sz w:val="24"/>
          <w:szCs w:val="24"/>
        </w:rPr>
        <w:t xml:space="preserve"> для роста космического страхового рынка. Технический прогресс, особенно в области космических материалов, дизайна и технологий запуска, снижает риски космических миссий и повышает способность страховых компаний оценивать и страховать космические риски. Расширение рыночного спроса, особенно за счет развития коммерческой космонавтики, создает новые точки роста для космического страхового рынка. В плане поддержки политики ожидается, что правительство введет больше </w:t>
      </w:r>
      <w:r w:rsidRPr="68388758">
        <w:rPr>
          <w:sz w:val="24"/>
          <w:szCs w:val="24"/>
        </w:rPr>
        <w:lastRenderedPageBreak/>
        <w:t xml:space="preserve">благоприятных </w:t>
      </w:r>
      <w:r w:rsidR="007739BD">
        <w:rPr>
          <w:sz w:val="24"/>
          <w:szCs w:val="24"/>
        </w:rPr>
        <w:t>условий</w:t>
      </w:r>
      <w:r w:rsidRPr="68388758">
        <w:rPr>
          <w:sz w:val="24"/>
          <w:szCs w:val="24"/>
        </w:rPr>
        <w:t>, улучшит законодательство, связанное с космическим страховани</w:t>
      </w:r>
      <w:r w:rsidR="007739BD">
        <w:rPr>
          <w:sz w:val="24"/>
          <w:szCs w:val="24"/>
        </w:rPr>
        <w:t>е</w:t>
      </w:r>
      <w:r w:rsidRPr="68388758">
        <w:rPr>
          <w:sz w:val="24"/>
          <w:szCs w:val="24"/>
        </w:rPr>
        <w:t xml:space="preserve">м, и создаст благоприятную среду для развития </w:t>
      </w:r>
      <w:r w:rsidR="007739BD">
        <w:rPr>
          <w:sz w:val="24"/>
          <w:szCs w:val="24"/>
        </w:rPr>
        <w:t xml:space="preserve">страхового </w:t>
      </w:r>
      <w:r w:rsidRPr="68388758">
        <w:rPr>
          <w:sz w:val="24"/>
          <w:szCs w:val="24"/>
        </w:rPr>
        <w:t>рынка. Усиление международного сотрудничества, особенно в области космических проектов и технологий, предоставляет китайским страховым компаниям возможности для участия в международном космическом страховом рынке, способствует накоплению опыта управления рисками и повышению качества услуг.</w:t>
      </w:r>
    </w:p>
    <w:p w14:paraId="28D91893" w14:textId="3ED64306" w:rsidR="1E6FBAF6" w:rsidRDefault="1E6FBAF6" w:rsidP="007739BD">
      <w:pPr>
        <w:widowControl/>
        <w:ind w:firstLineChars="200" w:firstLine="480"/>
        <w:jc w:val="both"/>
        <w:rPr>
          <w:sz w:val="24"/>
          <w:szCs w:val="24"/>
        </w:rPr>
      </w:pPr>
      <w:r w:rsidRPr="68388758">
        <w:rPr>
          <w:sz w:val="24"/>
          <w:szCs w:val="24"/>
        </w:rPr>
        <w:t>На примере Китайской народной страховой компании, ведущей компании на рынке космическ</w:t>
      </w:r>
      <w:r w:rsidR="007739BD">
        <w:rPr>
          <w:sz w:val="24"/>
          <w:szCs w:val="24"/>
        </w:rPr>
        <w:t>ого</w:t>
      </w:r>
      <w:r w:rsidRPr="68388758">
        <w:rPr>
          <w:sz w:val="24"/>
          <w:szCs w:val="24"/>
        </w:rPr>
        <w:t xml:space="preserve"> страховани</w:t>
      </w:r>
      <w:r w:rsidR="007739BD">
        <w:rPr>
          <w:sz w:val="24"/>
          <w:szCs w:val="24"/>
        </w:rPr>
        <w:t>я</w:t>
      </w:r>
      <w:r w:rsidRPr="68388758">
        <w:rPr>
          <w:sz w:val="24"/>
          <w:szCs w:val="24"/>
        </w:rPr>
        <w:t xml:space="preserve"> Китая, ее успешный опыт в </w:t>
      </w:r>
      <w:r w:rsidR="007739BD">
        <w:rPr>
          <w:sz w:val="24"/>
          <w:szCs w:val="24"/>
        </w:rPr>
        <w:t xml:space="preserve">этой </w:t>
      </w:r>
      <w:r w:rsidRPr="68388758">
        <w:rPr>
          <w:sz w:val="24"/>
          <w:szCs w:val="24"/>
        </w:rPr>
        <w:t>сфере представляет ценны</w:t>
      </w:r>
      <w:r w:rsidR="007739BD">
        <w:rPr>
          <w:sz w:val="24"/>
          <w:szCs w:val="24"/>
        </w:rPr>
        <w:t>й</w:t>
      </w:r>
      <w:r w:rsidRPr="68388758">
        <w:rPr>
          <w:sz w:val="24"/>
          <w:szCs w:val="24"/>
        </w:rPr>
        <w:t xml:space="preserve"> </w:t>
      </w:r>
      <w:r w:rsidR="007739BD">
        <w:rPr>
          <w:sz w:val="24"/>
          <w:szCs w:val="24"/>
        </w:rPr>
        <w:t>опыт</w:t>
      </w:r>
      <w:r w:rsidRPr="68388758">
        <w:rPr>
          <w:sz w:val="24"/>
          <w:szCs w:val="24"/>
        </w:rPr>
        <w:t xml:space="preserve"> для других страховых компаний. Китайская народная страховая компания, постоянно оптимизируя страховые продукты и услуги, укрепляя управление рисками и сервис по урегулированию убытков, успешно застраховала множество крупных национальных космических проектов, демонстрируя силу и потенциал космического страхового рынка Китая. В будущем, Китайская народная страховая компания </w:t>
      </w:r>
      <w:r w:rsidR="007739BD">
        <w:rPr>
          <w:sz w:val="24"/>
          <w:szCs w:val="24"/>
        </w:rPr>
        <w:t xml:space="preserve">совместно с </w:t>
      </w:r>
      <w:r w:rsidRPr="68388758">
        <w:rPr>
          <w:sz w:val="24"/>
          <w:szCs w:val="24"/>
        </w:rPr>
        <w:t>други</w:t>
      </w:r>
      <w:r w:rsidR="007739BD">
        <w:rPr>
          <w:sz w:val="24"/>
          <w:szCs w:val="24"/>
        </w:rPr>
        <w:t>ми</w:t>
      </w:r>
      <w:r w:rsidRPr="68388758">
        <w:rPr>
          <w:sz w:val="24"/>
          <w:szCs w:val="24"/>
        </w:rPr>
        <w:t xml:space="preserve"> страховы</w:t>
      </w:r>
      <w:r w:rsidR="00DF1686">
        <w:rPr>
          <w:sz w:val="24"/>
          <w:szCs w:val="24"/>
        </w:rPr>
        <w:t>ми</w:t>
      </w:r>
      <w:r w:rsidRPr="68388758">
        <w:rPr>
          <w:sz w:val="24"/>
          <w:szCs w:val="24"/>
        </w:rPr>
        <w:t xml:space="preserve"> компани</w:t>
      </w:r>
      <w:r w:rsidR="00DF1686">
        <w:rPr>
          <w:sz w:val="24"/>
          <w:szCs w:val="24"/>
        </w:rPr>
        <w:t>ями</w:t>
      </w:r>
      <w:r w:rsidRPr="68388758">
        <w:rPr>
          <w:sz w:val="24"/>
          <w:szCs w:val="24"/>
        </w:rPr>
        <w:t xml:space="preserve"> буд</w:t>
      </w:r>
      <w:r w:rsidR="00DF1686">
        <w:rPr>
          <w:sz w:val="24"/>
          <w:szCs w:val="24"/>
        </w:rPr>
        <w:t>е</w:t>
      </w:r>
      <w:r w:rsidRPr="68388758">
        <w:rPr>
          <w:sz w:val="24"/>
          <w:szCs w:val="24"/>
        </w:rPr>
        <w:t>т продолжать расширять охват космически</w:t>
      </w:r>
      <w:r w:rsidR="00DF1686">
        <w:rPr>
          <w:sz w:val="24"/>
          <w:szCs w:val="24"/>
        </w:rPr>
        <w:t>м</w:t>
      </w:r>
      <w:r w:rsidRPr="68388758">
        <w:rPr>
          <w:sz w:val="24"/>
          <w:szCs w:val="24"/>
        </w:rPr>
        <w:t xml:space="preserve"> страховани</w:t>
      </w:r>
      <w:r w:rsidR="00DF1686">
        <w:rPr>
          <w:sz w:val="24"/>
          <w:szCs w:val="24"/>
        </w:rPr>
        <w:t>ем новых объектов</w:t>
      </w:r>
      <w:r w:rsidRPr="68388758">
        <w:rPr>
          <w:sz w:val="24"/>
          <w:szCs w:val="24"/>
        </w:rPr>
        <w:t>, повышать качество услуг, укреплять сотрудничество с национальными и международными космическими агентствами, способствуя устойчивому и здоровому развитию космического страхового рынка Китая.</w:t>
      </w:r>
    </w:p>
    <w:p w14:paraId="6543B7F9" w14:textId="117630E7" w:rsidR="1E6FBAF6" w:rsidRDefault="1E6FBAF6" w:rsidP="007739BD">
      <w:pPr>
        <w:widowControl/>
        <w:ind w:firstLineChars="200" w:firstLine="480"/>
        <w:jc w:val="both"/>
        <w:rPr>
          <w:sz w:val="24"/>
          <w:szCs w:val="24"/>
        </w:rPr>
      </w:pPr>
      <w:r w:rsidRPr="68388758">
        <w:rPr>
          <w:sz w:val="24"/>
          <w:szCs w:val="24"/>
        </w:rPr>
        <w:t>Таким образом, несмотря на вызовы, связанные с не</w:t>
      </w:r>
      <w:r w:rsidR="00DF1686">
        <w:rPr>
          <w:sz w:val="24"/>
          <w:szCs w:val="24"/>
        </w:rPr>
        <w:t>совершенным</w:t>
      </w:r>
      <w:r w:rsidRPr="68388758">
        <w:rPr>
          <w:sz w:val="24"/>
          <w:szCs w:val="24"/>
        </w:rPr>
        <w:t xml:space="preserve"> законодательством и ограниченным международным сотрудничеством, технический прогресс, рост рыночного спроса, поддержка </w:t>
      </w:r>
      <w:r w:rsidR="00DF1686">
        <w:rPr>
          <w:sz w:val="24"/>
          <w:szCs w:val="24"/>
        </w:rPr>
        <w:t xml:space="preserve">государственной </w:t>
      </w:r>
      <w:r w:rsidRPr="68388758">
        <w:rPr>
          <w:sz w:val="24"/>
          <w:szCs w:val="24"/>
        </w:rPr>
        <w:t>политики и усиление международного сотрудничества будут ключевыми факторами, способствующими росту объема бизнеса на космическом страховом рынке. Благодаря глубокому изучению этих стимулирующих факторов и эффективному преодолению вызовов, космический страховой рынок Китая имеет все шансы на быстрое развитие, предоставляя надежную основу управления рисками для космической деятельности в Китае и по всему миру.</w:t>
      </w:r>
    </w:p>
    <w:p w14:paraId="42066B4A" w14:textId="796646B0" w:rsidR="68388758" w:rsidRDefault="68388758" w:rsidP="007739BD">
      <w:pPr>
        <w:widowControl/>
        <w:ind w:firstLineChars="200" w:firstLine="480"/>
        <w:jc w:val="both"/>
        <w:rPr>
          <w:sz w:val="24"/>
          <w:szCs w:val="24"/>
        </w:rPr>
      </w:pPr>
    </w:p>
    <w:p w14:paraId="1074853B" w14:textId="07E705E7" w:rsidR="00353D3C" w:rsidRPr="00A645ED" w:rsidRDefault="00353D3C" w:rsidP="007739BD">
      <w:pPr>
        <w:pStyle w:val="a3"/>
        <w:spacing w:line="252" w:lineRule="auto"/>
        <w:ind w:right="103" w:firstLine="351"/>
        <w:rPr>
          <w:sz w:val="40"/>
          <w:szCs w:val="40"/>
        </w:rPr>
      </w:pPr>
    </w:p>
    <w:p w14:paraId="6127EF2A" w14:textId="77777777" w:rsidR="00353D3C" w:rsidRDefault="585B5FBB" w:rsidP="007739BD">
      <w:pPr>
        <w:pStyle w:val="1"/>
        <w:ind w:left="417" w:right="422"/>
        <w:jc w:val="both"/>
        <w:rPr>
          <w:rFonts w:ascii="Times New Roman" w:eastAsia="Times New Roman" w:hAnsi="Times New Roman" w:cs="Times New Roman"/>
        </w:rPr>
      </w:pPr>
      <w:r w:rsidRPr="68388758">
        <w:rPr>
          <w:rFonts w:ascii="Times New Roman" w:eastAsia="Times New Roman" w:hAnsi="Times New Roman" w:cs="Times New Roman"/>
        </w:rPr>
        <w:t>Источники</w:t>
      </w:r>
      <w:r w:rsidRPr="68388758">
        <w:rPr>
          <w:rFonts w:ascii="Times New Roman" w:eastAsia="Times New Roman" w:hAnsi="Times New Roman" w:cs="Times New Roman"/>
          <w:spacing w:val="5"/>
        </w:rPr>
        <w:t xml:space="preserve"> </w:t>
      </w:r>
      <w:r w:rsidRPr="68388758">
        <w:rPr>
          <w:rFonts w:ascii="Times New Roman" w:eastAsia="Times New Roman" w:hAnsi="Times New Roman" w:cs="Times New Roman"/>
        </w:rPr>
        <w:t>и</w:t>
      </w:r>
      <w:r w:rsidRPr="68388758">
        <w:rPr>
          <w:rFonts w:ascii="Times New Roman" w:eastAsia="Times New Roman" w:hAnsi="Times New Roman" w:cs="Times New Roman"/>
          <w:spacing w:val="5"/>
        </w:rPr>
        <w:t xml:space="preserve"> </w:t>
      </w:r>
      <w:r w:rsidRPr="68388758">
        <w:rPr>
          <w:rFonts w:ascii="Times New Roman" w:eastAsia="Times New Roman" w:hAnsi="Times New Roman" w:cs="Times New Roman"/>
        </w:rPr>
        <w:t>литература</w:t>
      </w:r>
    </w:p>
    <w:p w14:paraId="495D88E2" w14:textId="0347F40F" w:rsidR="0A0316DF" w:rsidRDefault="0A0316DF" w:rsidP="007739BD">
      <w:pPr>
        <w:pStyle w:val="a4"/>
        <w:numPr>
          <w:ilvl w:val="1"/>
          <w:numId w:val="1"/>
        </w:numPr>
        <w:tabs>
          <w:tab w:val="left" w:pos="687"/>
        </w:tabs>
        <w:spacing w:before="103" w:line="252" w:lineRule="auto"/>
        <w:ind w:right="106"/>
        <w:rPr>
          <w:sz w:val="24"/>
          <w:szCs w:val="24"/>
        </w:rPr>
      </w:pPr>
      <w:r w:rsidRPr="68388758">
        <w:rPr>
          <w:sz w:val="24"/>
          <w:szCs w:val="24"/>
        </w:rPr>
        <w:t>Зхан Ицзюнь. Построение правовой системы космической страховки в контексте коммерциализации космоса в Китае // Сборник передовой юриспруденции 2023, Том 1</w:t>
      </w:r>
      <w:r w:rsidR="00DF1686">
        <w:rPr>
          <w:sz w:val="24"/>
          <w:szCs w:val="24"/>
        </w:rPr>
        <w:t>.</w:t>
      </w:r>
      <w:r w:rsidRPr="68388758">
        <w:rPr>
          <w:sz w:val="24"/>
          <w:szCs w:val="24"/>
        </w:rPr>
        <w:t xml:space="preserve"> - Сборник статей по авиационному праву. Юридический факультет Восточно-Китайского университета политических наук и права, 2023. </w:t>
      </w:r>
      <w:r w:rsidR="00DF1686">
        <w:rPr>
          <w:sz w:val="24"/>
          <w:szCs w:val="24"/>
        </w:rPr>
        <w:t>С</w:t>
      </w:r>
      <w:r w:rsidRPr="68388758">
        <w:rPr>
          <w:sz w:val="24"/>
          <w:szCs w:val="24"/>
        </w:rPr>
        <w:t>. 7.</w:t>
      </w:r>
    </w:p>
    <w:p w14:paraId="7369A0A0" w14:textId="49F28154" w:rsidR="66295AD2" w:rsidRDefault="66295AD2" w:rsidP="007739BD">
      <w:pPr>
        <w:pStyle w:val="a4"/>
        <w:numPr>
          <w:ilvl w:val="1"/>
          <w:numId w:val="1"/>
        </w:numPr>
        <w:tabs>
          <w:tab w:val="left" w:pos="687"/>
        </w:tabs>
        <w:spacing w:before="88" w:line="252" w:lineRule="auto"/>
        <w:ind w:right="103"/>
        <w:rPr>
          <w:sz w:val="24"/>
          <w:szCs w:val="24"/>
        </w:rPr>
      </w:pPr>
      <w:r w:rsidRPr="68388758">
        <w:rPr>
          <w:sz w:val="24"/>
          <w:szCs w:val="24"/>
        </w:rPr>
        <w:t xml:space="preserve">Чен Тинтин, Ху Йонгсин. Успешный запуск Шэньчжоу-16: как страхование сопровождает космическое путешествие // Пекинский коммерческий дневник. 2023. </w:t>
      </w:r>
      <w:r w:rsidR="00DF1686">
        <w:rPr>
          <w:sz w:val="24"/>
          <w:szCs w:val="24"/>
        </w:rPr>
        <w:t>С</w:t>
      </w:r>
      <w:r w:rsidRPr="68388758">
        <w:rPr>
          <w:sz w:val="24"/>
          <w:szCs w:val="24"/>
        </w:rPr>
        <w:t>. 7.</w:t>
      </w:r>
    </w:p>
    <w:p w14:paraId="5124EDC0" w14:textId="77777777" w:rsidR="00517EDC" w:rsidRDefault="00517EDC" w:rsidP="007739BD">
      <w:pPr>
        <w:pStyle w:val="a4"/>
        <w:tabs>
          <w:tab w:val="left" w:pos="687"/>
        </w:tabs>
        <w:spacing w:before="88" w:line="252" w:lineRule="auto"/>
        <w:ind w:right="103" w:firstLine="0"/>
        <w:rPr>
          <w:sz w:val="24"/>
          <w:szCs w:val="24"/>
        </w:rPr>
      </w:pPr>
    </w:p>
    <w:sectPr w:rsidR="00517EDC" w:rsidSect="008356BA">
      <w:headerReference w:type="default" r:id="rId8"/>
      <w:footerReference w:type="default" r:id="rId9"/>
      <w:type w:val="continuous"/>
      <w:pgSz w:w="11910" w:h="16840"/>
      <w:pgMar w:top="1134" w:right="1361" w:bottom="1134" w:left="1361" w:header="375" w:footer="7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2D760" w14:textId="77777777" w:rsidR="008356BA" w:rsidRDefault="008356BA">
      <w:r>
        <w:separator/>
      </w:r>
    </w:p>
  </w:endnote>
  <w:endnote w:type="continuationSeparator" w:id="0">
    <w:p w14:paraId="39FA8C89" w14:textId="77777777" w:rsidR="008356BA" w:rsidRDefault="0083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F7DA2" w14:textId="6A881B76" w:rsidR="00353D3C" w:rsidRDefault="00522ABD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489E706" wp14:editId="2C62EF6E">
              <wp:simplePos x="0" y="0"/>
              <wp:positionH relativeFrom="page">
                <wp:posOffset>7087870</wp:posOffset>
              </wp:positionH>
              <wp:positionV relativeFrom="page">
                <wp:posOffset>10015855</wp:posOffset>
              </wp:positionV>
              <wp:extent cx="150495" cy="248920"/>
              <wp:effectExtent l="1270" t="0" r="635" b="3175"/>
              <wp:wrapNone/>
              <wp:docPr id="159200134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6A5C0B" w14:textId="77777777" w:rsidR="00353D3C" w:rsidRDefault="00325741">
                          <w:pPr>
                            <w:pStyle w:val="a3"/>
                            <w:spacing w:before="71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89E7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8.1pt;margin-top:788.65pt;width:11.85pt;height:19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" filled="f" stroked="f">
              <v:textbox inset="0,0,0,0">
                <w:txbxContent>
                  <w:p w14:paraId="066A5C0B" w14:textId="77777777" w:rsidR="00353D3C" w:rsidRDefault="00325741">
                    <w:pPr>
                      <w:pStyle w:val="a3"/>
                      <w:spacing w:before="71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A5528" w14:textId="77777777" w:rsidR="008356BA" w:rsidRDefault="008356BA">
      <w:r>
        <w:separator/>
      </w:r>
    </w:p>
  </w:footnote>
  <w:footnote w:type="continuationSeparator" w:id="0">
    <w:p w14:paraId="4C2F816E" w14:textId="77777777" w:rsidR="008356BA" w:rsidRDefault="00835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144098DE84524CCEA47B4FE562A3954C"/>
      </w:placeholder>
      <w:temporary/>
      <w:showingPlcHdr/>
      <w15:appearance w15:val="hidden"/>
    </w:sdtPr>
    <w:sdtContent>
      <w:p w14:paraId="72DD31DC" w14:textId="77777777" w:rsidR="00517EDC" w:rsidRDefault="00517EDC">
        <w:pPr>
          <w:pStyle w:val="a5"/>
        </w:pPr>
        <w:r>
          <w:rPr>
            <w:lang w:val="zh-CN" w:eastAsia="zh-CN"/>
          </w:rPr>
          <w:t>[</w:t>
        </w:r>
        <w:r>
          <w:rPr>
            <w:rFonts w:ascii="SimSun" w:eastAsia="SimSun" w:hAnsi="SimSun" w:cs="SimSun" w:hint="eastAsia"/>
            <w:lang w:val="zh-CN" w:eastAsia="zh-CN"/>
          </w:rPr>
          <w:t>在此处键入</w:t>
        </w:r>
        <w:r>
          <w:rPr>
            <w:lang w:val="zh-CN" w:eastAsia="zh-CN"/>
          </w:rPr>
          <w:t>]</w:t>
        </w:r>
      </w:p>
    </w:sdtContent>
  </w:sdt>
  <w:p w14:paraId="54BBF643" w14:textId="110B2027" w:rsidR="00353D3C" w:rsidRDefault="00353D3C" w:rsidP="00517EDC">
    <w:pPr>
      <w:pStyle w:val="a3"/>
      <w:spacing w:line="14" w:lineRule="auto"/>
      <w:ind w:left="0"/>
      <w:jc w:val="left"/>
      <w:rPr>
        <w:sz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016CD"/>
    <w:multiLevelType w:val="hybridMultilevel"/>
    <w:tmpl w:val="CC86F010"/>
    <w:lvl w:ilvl="0" w:tplc="15FCA4C4">
      <w:numFmt w:val="bullet"/>
      <w:lvlText w:val="-"/>
      <w:lvlJc w:val="left"/>
      <w:pPr>
        <w:ind w:left="100" w:hanging="19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60D683E0">
      <w:start w:val="1"/>
      <w:numFmt w:val="decimal"/>
      <w:lvlText w:val="%2)"/>
      <w:lvlJc w:val="left"/>
      <w:pPr>
        <w:ind w:left="686" w:hanging="326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ru-RU" w:eastAsia="en-US" w:bidi="ar-SA"/>
      </w:rPr>
    </w:lvl>
    <w:lvl w:ilvl="2" w:tplc="9B4C23C4">
      <w:numFmt w:val="bullet"/>
      <w:lvlText w:val="•"/>
      <w:lvlJc w:val="left"/>
      <w:pPr>
        <w:ind w:left="1698" w:hanging="326"/>
      </w:pPr>
      <w:rPr>
        <w:rFonts w:hint="default"/>
        <w:lang w:val="ru-RU" w:eastAsia="en-US" w:bidi="ar-SA"/>
      </w:rPr>
    </w:lvl>
    <w:lvl w:ilvl="3" w:tplc="88966218">
      <w:numFmt w:val="bullet"/>
      <w:lvlText w:val="•"/>
      <w:lvlJc w:val="left"/>
      <w:pPr>
        <w:ind w:left="2716" w:hanging="326"/>
      </w:pPr>
      <w:rPr>
        <w:rFonts w:hint="default"/>
        <w:lang w:val="ru-RU" w:eastAsia="en-US" w:bidi="ar-SA"/>
      </w:rPr>
    </w:lvl>
    <w:lvl w:ilvl="4" w:tplc="CCE4EBFC">
      <w:numFmt w:val="bullet"/>
      <w:lvlText w:val="•"/>
      <w:lvlJc w:val="left"/>
      <w:pPr>
        <w:ind w:left="3735" w:hanging="326"/>
      </w:pPr>
      <w:rPr>
        <w:rFonts w:hint="default"/>
        <w:lang w:val="ru-RU" w:eastAsia="en-US" w:bidi="ar-SA"/>
      </w:rPr>
    </w:lvl>
    <w:lvl w:ilvl="5" w:tplc="DC403650">
      <w:numFmt w:val="bullet"/>
      <w:lvlText w:val="•"/>
      <w:lvlJc w:val="left"/>
      <w:pPr>
        <w:ind w:left="4753" w:hanging="326"/>
      </w:pPr>
      <w:rPr>
        <w:rFonts w:hint="default"/>
        <w:lang w:val="ru-RU" w:eastAsia="en-US" w:bidi="ar-SA"/>
      </w:rPr>
    </w:lvl>
    <w:lvl w:ilvl="6" w:tplc="20A85222">
      <w:numFmt w:val="bullet"/>
      <w:lvlText w:val="•"/>
      <w:lvlJc w:val="left"/>
      <w:pPr>
        <w:ind w:left="5771" w:hanging="326"/>
      </w:pPr>
      <w:rPr>
        <w:rFonts w:hint="default"/>
        <w:lang w:val="ru-RU" w:eastAsia="en-US" w:bidi="ar-SA"/>
      </w:rPr>
    </w:lvl>
    <w:lvl w:ilvl="7" w:tplc="586206C0">
      <w:numFmt w:val="bullet"/>
      <w:lvlText w:val="•"/>
      <w:lvlJc w:val="left"/>
      <w:pPr>
        <w:ind w:left="6790" w:hanging="326"/>
      </w:pPr>
      <w:rPr>
        <w:rFonts w:hint="default"/>
        <w:lang w:val="ru-RU" w:eastAsia="en-US" w:bidi="ar-SA"/>
      </w:rPr>
    </w:lvl>
    <w:lvl w:ilvl="8" w:tplc="5966FD7C">
      <w:numFmt w:val="bullet"/>
      <w:lvlText w:val="•"/>
      <w:lvlJc w:val="left"/>
      <w:pPr>
        <w:ind w:left="7808" w:hanging="326"/>
      </w:pPr>
      <w:rPr>
        <w:rFonts w:hint="default"/>
        <w:lang w:val="ru-RU" w:eastAsia="en-US" w:bidi="ar-SA"/>
      </w:rPr>
    </w:lvl>
  </w:abstractNum>
  <w:num w:numId="1" w16cid:durableId="1321618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3C"/>
    <w:rsid w:val="00091797"/>
    <w:rsid w:val="0013335A"/>
    <w:rsid w:val="00214734"/>
    <w:rsid w:val="00325741"/>
    <w:rsid w:val="0033460D"/>
    <w:rsid w:val="00353D3C"/>
    <w:rsid w:val="00475834"/>
    <w:rsid w:val="00476C40"/>
    <w:rsid w:val="00517EDC"/>
    <w:rsid w:val="00522ABD"/>
    <w:rsid w:val="0054142D"/>
    <w:rsid w:val="007739BD"/>
    <w:rsid w:val="008356BA"/>
    <w:rsid w:val="009B05F8"/>
    <w:rsid w:val="00A645ED"/>
    <w:rsid w:val="00B675A9"/>
    <w:rsid w:val="00CE33E6"/>
    <w:rsid w:val="00D342F1"/>
    <w:rsid w:val="00DD6D19"/>
    <w:rsid w:val="00DF1686"/>
    <w:rsid w:val="00F26BD0"/>
    <w:rsid w:val="0A0316DF"/>
    <w:rsid w:val="16EDD3E9"/>
    <w:rsid w:val="18ACB596"/>
    <w:rsid w:val="1E6FBAF6"/>
    <w:rsid w:val="207E572E"/>
    <w:rsid w:val="22544C80"/>
    <w:rsid w:val="23F01CE1"/>
    <w:rsid w:val="23F26A4B"/>
    <w:rsid w:val="24EBDC1F"/>
    <w:rsid w:val="25008172"/>
    <w:rsid w:val="2BE20669"/>
    <w:rsid w:val="31BC78CC"/>
    <w:rsid w:val="3BB36BC0"/>
    <w:rsid w:val="4065A524"/>
    <w:rsid w:val="4CF2EEDD"/>
    <w:rsid w:val="585B5FBB"/>
    <w:rsid w:val="5BCA0588"/>
    <w:rsid w:val="5C5E37D1"/>
    <w:rsid w:val="5D382409"/>
    <w:rsid w:val="5DFA0832"/>
    <w:rsid w:val="6131A8F4"/>
    <w:rsid w:val="62CD7955"/>
    <w:rsid w:val="66295AD2"/>
    <w:rsid w:val="66BC3848"/>
    <w:rsid w:val="68388758"/>
    <w:rsid w:val="6D74BB46"/>
    <w:rsid w:val="71A69C16"/>
    <w:rsid w:val="77DAF049"/>
    <w:rsid w:val="7EA0C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22096"/>
  <w15:docId w15:val="{C9299DAE-E102-41C9-AFA2-4C40F2BA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51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BD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86" w:hanging="32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F26BD0"/>
    <w:rPr>
      <w:rFonts w:asciiTheme="majorHAnsi" w:eastAsiaTheme="majorEastAsia" w:hAnsiTheme="majorHAnsi" w:cstheme="majorBidi"/>
      <w:b/>
      <w:bCs/>
      <w:sz w:val="32"/>
      <w:szCs w:val="32"/>
      <w:lang w:val="ru-RU"/>
    </w:rPr>
  </w:style>
  <w:style w:type="paragraph" w:styleId="a5">
    <w:name w:val="header"/>
    <w:basedOn w:val="a"/>
    <w:link w:val="a6"/>
    <w:uiPriority w:val="99"/>
    <w:unhideWhenUsed/>
    <w:rsid w:val="00517E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rsid w:val="00517EDC"/>
    <w:rPr>
      <w:rFonts w:ascii="Times New Roman" w:eastAsia="Times New Roman" w:hAnsi="Times New Roman" w:cs="Times New Roman"/>
      <w:sz w:val="18"/>
      <w:szCs w:val="18"/>
      <w:lang w:val="ru-RU"/>
    </w:rPr>
  </w:style>
  <w:style w:type="paragraph" w:styleId="a7">
    <w:name w:val="footer"/>
    <w:basedOn w:val="a"/>
    <w:link w:val="a8"/>
    <w:uiPriority w:val="99"/>
    <w:unhideWhenUsed/>
    <w:rsid w:val="00517ED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Нижний колонтитул Знак"/>
    <w:basedOn w:val="a0"/>
    <w:link w:val="a7"/>
    <w:uiPriority w:val="99"/>
    <w:rsid w:val="00517EDC"/>
    <w:rPr>
      <w:rFonts w:ascii="Times New Roman" w:eastAsia="Times New Roman" w:hAnsi="Times New Roman" w:cs="Times New Roman"/>
      <w:sz w:val="18"/>
      <w:szCs w:val="18"/>
      <w:lang w:val="ru-RU"/>
    </w:rPr>
  </w:style>
  <w:style w:type="character" w:styleId="a9">
    <w:name w:val="Hyperlink"/>
    <w:basedOn w:val="a0"/>
    <w:uiPriority w:val="99"/>
    <w:unhideWhenUsed/>
    <w:rsid w:val="00517EDC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17EDC"/>
    <w:rPr>
      <w:color w:val="605E5C"/>
      <w:shd w:val="clear" w:color="auto" w:fill="E1DFDD"/>
    </w:rPr>
  </w:style>
  <w:style w:type="character" w:styleId="ab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4098DE84524CCEA47B4FE562A395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883306-6835-4478-98A4-95B07AD267A7}"/>
      </w:docPartPr>
      <w:docPartBody>
        <w:p w:rsidR="00C24FEE" w:rsidRDefault="00F66487" w:rsidP="00F66487">
          <w:pPr>
            <w:pStyle w:val="144098DE84524CCEA47B4FE562A3954C"/>
          </w:pPr>
          <w:r>
            <w:rPr>
              <w:lang w:val="zh-CN"/>
            </w:rPr>
            <w:t>[</w:t>
          </w:r>
          <w:r>
            <w:rPr>
              <w:lang w:val="zh-CN"/>
            </w:rPr>
            <w:t>在此处键入</w:t>
          </w:r>
          <w:r>
            <w:rPr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87"/>
    <w:rsid w:val="00627DFC"/>
    <w:rsid w:val="00AD5C95"/>
    <w:rsid w:val="00C24FEE"/>
    <w:rsid w:val="00D5795C"/>
    <w:rsid w:val="00DB62CE"/>
    <w:rsid w:val="00F6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098DE84524CCEA47B4FE562A3954C">
    <w:name w:val="144098DE84524CCEA47B4FE562A3954C"/>
    <w:rsid w:val="00F6648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440C7-D92D-42B6-A11D-2B1FD85A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Jinwei</dc:creator>
  <cp:keywords/>
  <dc:description/>
  <cp:lastModifiedBy>ASUS</cp:lastModifiedBy>
  <cp:revision>4</cp:revision>
  <dcterms:created xsi:type="dcterms:W3CDTF">2024-02-16T08:49:00Z</dcterms:created>
  <dcterms:modified xsi:type="dcterms:W3CDTF">2024-02-16T14:58:00Z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LaTeX with hyperref package</vt:lpwstr>
  </property>
  <property fmtid="{D5CDD505-2E9C-101B-9397-08002B2CF9AE}" pid="4" name="LastSaved">
    <vt:filetime>2023-03-01T00:00:00Z</vt:filetime>
  </property>
</Properties>
</file>