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перевода «Хождение в пять индийских царств»</w:t>
      </w:r>
    </w:p>
    <w:p w14:paraId="00000002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примере эпизода про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Тохаристан</w:t>
      </w:r>
      <w:proofErr w:type="spellEnd"/>
    </w:p>
    <w:p w14:paraId="00000003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Мрачковская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Арина Витальевна</w:t>
      </w:r>
    </w:p>
    <w:p w14:paraId="00000004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студент, 4 курс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</w:p>
    <w:p w14:paraId="00000005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экономики»,</w:t>
      </w:r>
    </w:p>
    <w:p w14:paraId="00000006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14:paraId="00000007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arinamrachkovskaa@gmail.com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71652D" w:rsidRDefault="0077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монаха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совершившего паломничество из Китая в Индию в первой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ловине VIII в., «Хождение в пять индийских царств» представляет собой ценный источник по религиозно-политическому состоянию полуострова Индостан и Средней Азии VIII века.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описывает такие важные процессы как увядание буддизма на его родине и активи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зация мусульманских завоеваний в Средней Азии. Текст составлен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ханмуне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содержит примеры ранней корейской поэзии на классическом китайском языке, потому является источником для изучения ранней корейской поэзии.</w:t>
      </w:r>
    </w:p>
    <w:p w14:paraId="00000009" w14:textId="77777777" w:rsidR="0071652D" w:rsidRPr="007723BB" w:rsidRDefault="0077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настоящий момент существует несколько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ереводов памятника – перевод Вальтера Фукса 1939 г. «Путешествие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северо-западную Индию и Центральную Азию в 726 году»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Huei-ch’ao’s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Pilgerreise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Nordwest-Indien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Zentral-Asien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726); в 1984 г. группой ученых была выпущен перевод на англий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ский язык «Дневник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воспоминания пилигрима о Пяти индийских </w:t>
      </w:r>
      <w:r w:rsidRPr="007723BB">
        <w:rPr>
          <w:rFonts w:ascii="Times New Roman" w:eastAsia="Times New Roman" w:hAnsi="Times New Roman" w:cs="Times New Roman"/>
          <w:sz w:val="24"/>
          <w:szCs w:val="24"/>
        </w:rPr>
        <w:t>царствах» (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Hye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Ch’o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Diary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Memoir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Pilgrimage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Five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Regions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India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); второй перевод на английский </w:t>
      </w:r>
      <w:r w:rsidRPr="007723BB">
        <w:rPr>
          <w:rFonts w:ascii="Times New Roman" w:eastAsia="Gungsuh" w:hAnsi="Times New Roman" w:cs="Gungsuh"/>
          <w:sz w:val="24"/>
          <w:szCs w:val="24"/>
        </w:rPr>
        <w:t xml:space="preserve">выполнен в 2012 г.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Родериком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Уитфилдом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в его книге по корейскому буддизму «К</w:t>
      </w:r>
      <w:r w:rsidRPr="007723BB">
        <w:rPr>
          <w:rFonts w:ascii="Times New Roman" w:eastAsia="Gungsuh" w:hAnsi="Times New Roman" w:cs="Gungsuh"/>
          <w:sz w:val="24"/>
          <w:szCs w:val="24"/>
        </w:rPr>
        <w:t>ультура корейского буддизма. Записки о паломниках, памятниках и выдающихся монахах» (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Korean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Buddhist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Culture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: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Accounts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of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a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Pilgrimage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,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Monuments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,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and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Eminent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Monks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). В 2010 г. перевод на итальянский язык выпустил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Маурицио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Риотто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в книге «Паломничество в п</w:t>
      </w:r>
      <w:r w:rsidRPr="007723BB">
        <w:rPr>
          <w:rFonts w:ascii="Times New Roman" w:eastAsia="Gungsuh" w:hAnsi="Times New Roman" w:cs="Gungsuh"/>
          <w:sz w:val="24"/>
          <w:szCs w:val="24"/>
        </w:rPr>
        <w:t>ять индийских царств» (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Pellegrinaggio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alle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cinque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regioni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dell’India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);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Чхве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Бу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перевел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травелог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на корейский язык в 2016 г. (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왕오천축국전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,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표해록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), а перевод на японский был проведен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Сосином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Куваяма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в 1992 г. (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慧超往五天竺國傳</w:t>
      </w:r>
      <w:r w:rsidRPr="007723BB">
        <w:rPr>
          <w:rFonts w:ascii="MS Mincho" w:eastAsia="MS Mincho" w:hAnsi="MS Mincho" w:cs="MS Mincho" w:hint="eastAsia"/>
          <w:sz w:val="24"/>
          <w:szCs w:val="24"/>
        </w:rPr>
        <w:t>研</w:t>
      </w:r>
      <w:r w:rsidRPr="007723BB">
        <w:rPr>
          <w:rFonts w:ascii="Times New Roman" w:eastAsia="Gungsuh" w:hAnsi="Times New Roman" w:cs="Gungsuh"/>
          <w:sz w:val="24"/>
          <w:szCs w:val="24"/>
        </w:rPr>
        <w:t>究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), на китайский –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Чжан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 И в «Комментариях к «Х</w:t>
      </w:r>
      <w:r w:rsidRPr="007723BB">
        <w:rPr>
          <w:rFonts w:ascii="Times New Roman" w:eastAsia="Gungsuh" w:hAnsi="Times New Roman" w:cs="Gungsuh"/>
          <w:sz w:val="24"/>
          <w:szCs w:val="24"/>
        </w:rPr>
        <w:t>ождению в пять индийский царств», первое издание которого вышло в 2000 г. (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往五天竺</w:t>
      </w:r>
      <w:r w:rsidRPr="007723BB">
        <w:rPr>
          <w:rFonts w:ascii="MS Mincho" w:eastAsia="MS Mincho" w:hAnsi="MS Mincho" w:cs="MS Mincho" w:hint="eastAsia"/>
          <w:sz w:val="24"/>
          <w:szCs w:val="24"/>
        </w:rPr>
        <w:t>国</w:t>
      </w:r>
      <w:r w:rsidRPr="007723BB">
        <w:rPr>
          <w:rFonts w:ascii="Noto Sans CJK JP" w:eastAsia="Noto Sans CJK JP" w:hAnsi="Noto Sans CJK JP" w:cs="Noto Sans CJK JP" w:hint="eastAsia"/>
          <w:sz w:val="24"/>
          <w:szCs w:val="24"/>
        </w:rPr>
        <w:t>传笺释经</w:t>
      </w:r>
      <w:r w:rsidRPr="007723BB">
        <w:rPr>
          <w:rFonts w:ascii="Times New Roman" w:eastAsia="Gungsuh" w:hAnsi="Times New Roman" w:cs="Gungsuh"/>
          <w:sz w:val="24"/>
          <w:szCs w:val="24"/>
        </w:rPr>
        <w:t>行</w:t>
      </w:r>
      <w:r w:rsidRPr="007723BB">
        <w:rPr>
          <w:rFonts w:ascii="Noto Sans CJK JP" w:eastAsia="Noto Sans CJK JP" w:hAnsi="Noto Sans CJK JP" w:cs="Noto Sans CJK JP" w:hint="eastAsia"/>
          <w:sz w:val="24"/>
          <w:szCs w:val="24"/>
        </w:rPr>
        <w:t>记笺</w:t>
      </w:r>
      <w:r w:rsidRPr="007723BB">
        <w:rPr>
          <w:rFonts w:ascii="Times New Roman" w:eastAsia="Gungsuh" w:hAnsi="Times New Roman" w:cs="Gungsuh"/>
          <w:sz w:val="24"/>
          <w:szCs w:val="24"/>
        </w:rPr>
        <w:t>注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>).</w:t>
      </w:r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полностью не переведен на русский язык, только два стиха были переведены А.Ф.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Троцевич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71652D" w:rsidRPr="007723BB" w:rsidRDefault="0077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травелога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полностью не сохранился. В манускрипте, дошедшем до </w:t>
      </w:r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наших дней, имеются потертости и лакуны. Связи с этим, переводы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травелога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отличаются.</w:t>
      </w:r>
    </w:p>
    <w:p w14:paraId="0000000B" w14:textId="77777777" w:rsidR="0071652D" w:rsidRPr="007723BB" w:rsidRDefault="0077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Мы впервые составили комментированный перевод четырех частей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травелога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на русский язык, разобрали лексические трудности в виде описок и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разнописей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>, сопоставили наш перево</w:t>
      </w:r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д с переводами на английский язык и с китайской оцифровкой текста. В данной работе мы представим комментированный перевод эпизода про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Тохаристан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. Источником данной работы является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травелог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«Хождение в пять индийских царств». Мы использовали культурно-истор</w:t>
      </w:r>
      <w:r w:rsidRPr="007723BB">
        <w:rPr>
          <w:rFonts w:ascii="Times New Roman" w:eastAsia="Times New Roman" w:hAnsi="Times New Roman" w:cs="Times New Roman"/>
          <w:sz w:val="24"/>
          <w:szCs w:val="24"/>
        </w:rPr>
        <w:t>ический и сравнительно-сопоставительный методы, контент-анализ.</w:t>
      </w:r>
    </w:p>
    <w:p w14:paraId="0000000C" w14:textId="77777777" w:rsidR="0071652D" w:rsidRDefault="0077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Вывод нашего исследования заключается в том, что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описывает не только государства полуострова Индостан, но и Средней Азии. Также в отличие от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Нагардханы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, о которой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записал стих, в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723BB">
        <w:rPr>
          <w:rFonts w:ascii="Times New Roman" w:eastAsia="Times New Roman" w:hAnsi="Times New Roman" w:cs="Times New Roman"/>
          <w:sz w:val="24"/>
          <w:szCs w:val="24"/>
        </w:rPr>
        <w:t>охаристан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точно приходил, что понятно из используемой им формулы «Я пришел в …». </w:t>
      </w:r>
      <w:r w:rsidRPr="007723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Эпизод интересен с точки зрения языка –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  <w:highlight w:val="white"/>
        </w:rPr>
        <w:t>Хечхо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использует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разнописи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 xml:space="preserve"> например, двадцать записывается </w:t>
      </w:r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>廿</w:t>
      </w:r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 xml:space="preserve">, вместо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</w:rPr>
        <w:t>二十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</w:rPr>
        <w:t xml:space="preserve">, и описки, например </w:t>
      </w:r>
      <w:r w:rsidRPr="007723BB">
        <w:rPr>
          <w:rFonts w:ascii="Times New Roman" w:eastAsia="Gungsuh" w:hAnsi="Times New Roman" w:cs="Gungsuh"/>
          <w:sz w:val="24"/>
          <w:szCs w:val="24"/>
        </w:rPr>
        <w:t>內</w:t>
      </w:r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 xml:space="preserve"> вместо </w:t>
      </w:r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>肉</w:t>
      </w:r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 xml:space="preserve">. С точки зрения содержания, </w:t>
      </w:r>
      <w:proofErr w:type="spellStart"/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>травелог</w:t>
      </w:r>
      <w:proofErr w:type="spellEnd"/>
      <w:r w:rsidRPr="007723BB">
        <w:rPr>
          <w:rFonts w:ascii="Times New Roman" w:eastAsia="Gungsuh" w:hAnsi="Times New Roman" w:cs="Gungsuh"/>
          <w:sz w:val="24"/>
          <w:szCs w:val="24"/>
          <w:highlight w:val="white"/>
        </w:rPr>
        <w:t xml:space="preserve">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Хечхо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 достаточно точно отражает политическую ситуацию – этническое родство правителей Кабула и </w:t>
      </w:r>
      <w:proofErr w:type="spellStart"/>
      <w:r w:rsidRPr="007723BB">
        <w:rPr>
          <w:rFonts w:ascii="Times New Roman" w:eastAsia="Times New Roman" w:hAnsi="Times New Roman" w:cs="Times New Roman"/>
          <w:sz w:val="24"/>
          <w:szCs w:val="24"/>
        </w:rPr>
        <w:t>Тохаристана</w:t>
      </w:r>
      <w:proofErr w:type="spellEnd"/>
      <w:r w:rsidRPr="007723BB">
        <w:rPr>
          <w:rFonts w:ascii="Times New Roman" w:eastAsia="Times New Roman" w:hAnsi="Times New Roman" w:cs="Times New Roman"/>
          <w:sz w:val="24"/>
          <w:szCs w:val="24"/>
        </w:rPr>
        <w:t xml:space="preserve">, а также арабские завоевания: «Сейчас большое войско арабов оккупировало [город]. </w:t>
      </w:r>
      <w:r>
        <w:rPr>
          <w:rFonts w:ascii="Times New Roman" w:eastAsia="Times New Roman" w:hAnsi="Times New Roman" w:cs="Times New Roman"/>
          <w:sz w:val="24"/>
          <w:szCs w:val="24"/>
        </w:rPr>
        <w:t>Правитель был вынужд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[покинуть его]». Помимо политической ситуации, монах также описывает язык, традиции и религию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Тохаристана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71652D" w:rsidRDefault="007723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000000E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Bibliothèque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Wang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wu tian zhu guo zhuan 往五天竺國傳 par Hui chao 慧超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: [сайт] - URL: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https://archivesetmanuscrits.bnf.fr/ark:/12148/cc120178m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Александрова Н.В. (перевод и комментарии)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Сюань-цзан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Записки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западных странах (эпохи) Великой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М.: Восточная литература, 2012. - 463 с.</w:t>
      </w:r>
    </w:p>
    <w:p w14:paraId="00000010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Алимов И.А., Кравцова М.Е. История классической китайской литературы с древности до XIII в.: поэзия и проза: в 2 ч. СПб.: Петербургское Востоковедение, 201</w:t>
      </w:r>
      <w:r>
        <w:rPr>
          <w:rFonts w:ascii="Times New Roman" w:eastAsia="Times New Roman" w:hAnsi="Times New Roman" w:cs="Times New Roman"/>
          <w:sz w:val="24"/>
          <w:szCs w:val="24"/>
        </w:rPr>
        <w:t>4. - 1408 с.</w:t>
      </w:r>
    </w:p>
    <w:p w14:paraId="00000011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 Биографии корейских монахов-паломников 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Хэдон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и “Да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чжуань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// Письменные памятники Востока, 2006. - С. 22-44</w:t>
      </w:r>
    </w:p>
    <w:p w14:paraId="00000012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 Жизнеописания достойных монахов Страны, что к востоку от моря. СПб.: изд</w:t>
      </w:r>
      <w:r>
        <w:rPr>
          <w:rFonts w:ascii="Times New Roman" w:eastAsia="Times New Roman" w:hAnsi="Times New Roman" w:cs="Times New Roman"/>
          <w:sz w:val="24"/>
          <w:szCs w:val="24"/>
        </w:rPr>
        <w:t>ательство Санкт-Петербургского университета, 2007. - 182 с.</w:t>
      </w:r>
    </w:p>
    <w:p w14:paraId="00000013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 Из истории корейского буддизма // Вестник корейского языка и культуры.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2, 1997. С. 244-256.</w:t>
      </w:r>
    </w:p>
    <w:p w14:paraId="00000014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 Оставшиеся сведения о Трех государствах. СПб.: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Гиперион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2018. - 896 с.</w:t>
      </w:r>
    </w:p>
    <w:p w14:paraId="00000015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триев С.В. Пещерный комплекс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Дуньхуан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история и изучение // Восток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4, 2011. С. 108-115.</w:t>
      </w:r>
    </w:p>
    <w:p w14:paraId="00000016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Торчинов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 Буддизм: Карманный словарь. СПб.: Амфора, 2002. - 187 с.</w:t>
      </w:r>
    </w:p>
    <w:p w14:paraId="00000017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Троцевич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А.Ф. История корейской традиционной литературы (до XX в.) СПб.: издател</w:t>
      </w:r>
      <w:r>
        <w:rPr>
          <w:rFonts w:ascii="Times New Roman" w:eastAsia="Times New Roman" w:hAnsi="Times New Roman" w:cs="Times New Roman"/>
          <w:sz w:val="24"/>
          <w:szCs w:val="24"/>
        </w:rPr>
        <w:t>ьство Санкт-Петербургского университета, 2004. - 321 с.</w:t>
      </w:r>
    </w:p>
    <w:p w14:paraId="00000018" w14:textId="77777777" w:rsidR="0071652D" w:rsidRDefault="007723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2003. - 109 p.</w:t>
      </w:r>
    </w:p>
    <w:p w14:paraId="00000019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Elisseeff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1878-1945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Chinese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1945.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11</w:t>
      </w:r>
      <w:r>
        <w:rPr>
          <w:rFonts w:ascii="Times New Roman" w:eastAsia="Times New Roman" w:hAnsi="Times New Roman" w:cs="Times New Roman"/>
          <w:sz w:val="24"/>
          <w:szCs w:val="24"/>
        </w:rPr>
        <w:t>-13, 4-5.</w:t>
      </w:r>
    </w:p>
    <w:p w14:paraId="0000001A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Bumbacher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Stephan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Buddhism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Broucke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Vermeersch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Accounts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Hyet’ong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Myongnsng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Samguk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16. 2007. - P. 277 - 302.</w:t>
      </w:r>
    </w:p>
    <w:p w14:paraId="0000001B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Hirakawa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Buddhism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Sakyamuni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Mahayana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Hawaii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1990. 385 p.</w:t>
      </w:r>
    </w:p>
    <w:p w14:paraId="0000001C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Duk-Whang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Religions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Daeji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Moonhwa-sa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1991. 487 p.</w:t>
      </w:r>
    </w:p>
    <w:p w14:paraId="0000001D" w14:textId="77777777" w:rsidR="0071652D" w:rsidRDefault="007723BB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Klimburg-Salter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Deborah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(2010)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z w:val="24"/>
          <w:szCs w:val="24"/>
        </w:rPr>
        <w:t>ridors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Afghanistan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Centuries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Paysages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Paysages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l’Afghanistan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Hindou-Kouch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Vallée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Bamiyan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CEREDAF, 167-186.</w:t>
      </w:r>
    </w:p>
    <w:p w14:paraId="0000001E" w14:textId="77777777" w:rsidR="0071652D" w:rsidRDefault="007723BB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Kuwayama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(2002)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Hinduku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Millenium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Humanities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71652D" w:rsidRDefault="007723BB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Truschke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Audrey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Islamic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Narrating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Buddhism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Religions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- 2018. - 57, 4. - P. 406-435 </w:t>
      </w:r>
    </w:p>
    <w:p w14:paraId="00000020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Whitfield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Roderick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Buddhist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Accounts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Pilgrimage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Monuments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Buddhism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10. 2012. - 576 p.</w:t>
      </w:r>
    </w:p>
    <w:p w14:paraId="00000021" w14:textId="77777777" w:rsidR="0071652D" w:rsidRDefault="007723B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Han-Sung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Yun-Hua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Shotaro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Ch’o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Pilgrimage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1984. - 118 p.</w:t>
      </w:r>
    </w:p>
    <w:sectPr w:rsidR="0071652D"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bri"/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">
    <w:altName w:val="Calibri"/>
    <w:panose1 w:val="02030600000101010101"/>
    <w:charset w:val="00"/>
    <w:family w:val="auto"/>
    <w:pitch w:val="default"/>
  </w:font>
  <w:font w:name="MS Mincho">
    <w:altName w:val="Noto Sans Syriac Western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B1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2D"/>
    <w:rsid w:val="0071652D"/>
    <w:rsid w:val="007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186091-5F35-6245-BF54-8D0D2094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archivesetmanuscrits.bnf.fr/ark:/12148/cc120178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gallica.bnf.fr/ark:/12148/btv1b10096790w/f5.item?lang=EN" TargetMode="External" /><Relationship Id="rId5" Type="http://schemas.openxmlformats.org/officeDocument/2006/relationships/hyperlink" Target="mailto:arinamrachkovskaa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2024-02-14T15:39:00Z</dcterms:created>
  <dcterms:modified xsi:type="dcterms:W3CDTF">2024-02-14T15:40:00Z</dcterms:modified>
</cp:coreProperties>
</file>