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64DAC" w14:textId="5FFBB790" w:rsidR="00AE0256" w:rsidRPr="00AE0256" w:rsidRDefault="00AE0256" w:rsidP="00AE0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</w:pPr>
      <w:r w:rsidRPr="00AE025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«</w:t>
      </w:r>
      <w:r w:rsidR="0017422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Зарождение арабской Нахды: н</w:t>
      </w:r>
      <w:r w:rsidRPr="00AE025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овые ракурсы оценки хронологических и географических рамок</w:t>
      </w:r>
      <w:r w:rsidR="00DC414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 xml:space="preserve"> в мировой историографии</w:t>
      </w:r>
      <w:r w:rsidRPr="00AE025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»</w:t>
      </w:r>
    </w:p>
    <w:p w14:paraId="1E2BB954" w14:textId="15582168" w:rsidR="00B62411" w:rsidRDefault="00AE0256" w:rsidP="00AE0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Саидова Алина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Кадурдиновна</w:t>
      </w:r>
      <w:proofErr w:type="spellEnd"/>
      <w:r w:rsidR="001119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E718211" w14:textId="3C02A5D5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Студент</w:t>
      </w:r>
      <w:r w:rsidR="00AE02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курс </w:t>
      </w:r>
      <w:r w:rsidR="0093713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магистратуры </w:t>
      </w:r>
    </w:p>
    <w:p w14:paraId="339782A5" w14:textId="4CA0B35F" w:rsidR="00B62411" w:rsidRDefault="001119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Московский государственный университет имени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М.В.Ломоносова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 </w:t>
      </w:r>
    </w:p>
    <w:p w14:paraId="567BBDD2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Институт стран Азии и Африки</w:t>
      </w:r>
      <w:r w:rsidR="001119E4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, Москва, Россия</w:t>
      </w:r>
    </w:p>
    <w:p w14:paraId="645F9562" w14:textId="4CD5C647" w:rsidR="00B62411" w:rsidRDefault="001119E4" w:rsidP="00AE025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E</w:t>
      </w:r>
      <w:r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–</w:t>
      </w:r>
      <w:r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:</w:t>
      </w:r>
      <w:r w:rsidR="00AE0256"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AE0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saidovalina</w:t>
      </w:r>
      <w:proofErr w:type="spellEnd"/>
      <w:r w:rsidR="00AE0256"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2000@</w:t>
      </w:r>
      <w:r w:rsidR="00AE0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mail</w:t>
      </w:r>
      <w:r w:rsidR="00AE0256" w:rsidRPr="00AE025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proofErr w:type="spellStart"/>
      <w:r w:rsidR="00AE02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>ru</w:t>
      </w:r>
      <w:proofErr w:type="spellEnd"/>
    </w:p>
    <w:p w14:paraId="7B1AB9F8" w14:textId="27BB8521" w:rsidR="00B62411" w:rsidRDefault="00AE0256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>рабская Нахда</w:t>
      </w:r>
      <w:r w:rsidR="00300936">
        <w:rPr>
          <w:rFonts w:ascii="Times New Roman" w:eastAsia="Times New Roman" w:hAnsi="Times New Roman" w:cs="Times New Roman"/>
          <w:color w:val="000000"/>
          <w:sz w:val="24"/>
          <w:szCs w:val="24"/>
        </w:rPr>
        <w:t>, или Возрождение,</w:t>
      </w:r>
      <w:r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играет основополагающую роль в процессе становления арабской современности, а также является основой для культурной самоидентификации народов Ближнего Востока. </w:t>
      </w:r>
      <w:r w:rsidR="00300936">
        <w:rPr>
          <w:rFonts w:ascii="Times New Roman" w:eastAsia="Times New Roman" w:hAnsi="Times New Roman" w:cs="Times New Roman"/>
          <w:color w:val="000000"/>
          <w:sz w:val="24"/>
          <w:szCs w:val="24"/>
        </w:rPr>
        <w:t>Дискуссии вокруг темы арабского Возрождения велись на протяжении всего 20 в. и продолжают занимать умы исследователей и сегодня. В этих рассуждения</w:t>
      </w:r>
      <w:r w:rsid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преобладали два прямо противоположных нарратива: 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героический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трагический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, анализ и сравнение которых представляют обширное поле для историографических исследований</w:t>
      </w:r>
      <w:r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CA93A74" w14:textId="5F490B21" w:rsidR="00DE6716" w:rsidRDefault="00174226" w:rsidP="00DE6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AE0256"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аще всего слово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нахда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AE0256"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встречается как наименование периода культурных и социально-политических перемен, которые произошли в арабо-говорящем мире, и прежде всего в Египте, Сирии и Ливане, в XIX – начале XX в. «Ан-Нахда ал-</w:t>
      </w:r>
      <w:proofErr w:type="spellStart"/>
      <w:r w:rsidR="00AE0256"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арабийа</w:t>
      </w:r>
      <w:proofErr w:type="spellEnd"/>
      <w:r w:rsidR="00AE0256" w:rsidRPr="00AE0256">
        <w:rPr>
          <w:rFonts w:ascii="Times New Roman" w:eastAsia="Times New Roman" w:hAnsi="Times New Roman" w:cs="Times New Roman"/>
          <w:color w:val="000000"/>
          <w:sz w:val="24"/>
          <w:szCs w:val="24"/>
        </w:rPr>
        <w:t>», арабская Нахда, обычно переводится как «Арабское возрождение» или «Арабское пробуждение»</w:t>
      </w:r>
      <w:r w:rsid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4D29BFCF" w14:textId="5E983E9C" w:rsidR="00DE6716" w:rsidRDefault="001E534E" w:rsidP="00DE671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174226" w:rsidRP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ероический нарратив предполагает, что Нахда была краеугольным камнем арабской современности и арабского национализма, а ее главные деятели были пионерами, создававшими новый мир на месте отсталого арабо-османского прошлого, позволив при этом европейскому империализму доминировать в арабском мире. Другая интерпретация – это трагическая история, в которой Нахда была моментом, когда арабские интеллектуалы и элиты капитулировали перед европейскими идеями; они отказались от своих собственных арабских и исламских традиций, став сознательными или бессознательными агентами западного </w:t>
      </w:r>
      <w:proofErr w:type="gramStart"/>
      <w:r w:rsidR="00174226" w:rsidRP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колониализма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3]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1E2D9DC" w14:textId="398463BA" w:rsidR="00DE6716" w:rsidRDefault="00DE6716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традиционного подхода истоки Нахды зачастую связываются с восточным походом Наполеона Бонапарта 1798–1801 гг. и, соответственно, местом ее зарождения называется Египет, а активная фаза датируется началом 1830-х годов и связывается с публикацией книги «Описание Парижа» </w:t>
      </w:r>
      <w:proofErr w:type="spellStart"/>
      <w:r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Рифаа</w:t>
      </w:r>
      <w:proofErr w:type="spellEnd"/>
      <w:r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Рафи </w:t>
      </w:r>
      <w:proofErr w:type="spellStart"/>
      <w:r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ат-Тахтави</w:t>
      </w:r>
      <w:proofErr w:type="spellEnd"/>
      <w:r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его дальнейшей деятельностью. Сирия же в этой концепции предстает в качестве более позднего игрока, где культурный подъем начинается лишь в середине XIX 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Например, </w:t>
      </w:r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А.Е. Крымский обнаруживает </w:t>
      </w:r>
      <w:r w:rsidR="001E534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стоки Нахды в Египте, а в Ливан, Сирию и Палестину, как он полагает, новое культурное и литературное движение переместилось уже </w:t>
      </w:r>
      <w:proofErr w:type="gramStart"/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оттуда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534E" w:rsidRPr="001E5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proofErr w:type="spellStart"/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Хоурани</w:t>
      </w:r>
      <w:proofErr w:type="spellEnd"/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также выделяет Каир и Бейрут, как центры, где впервые поднимались вопросы о поиске новых путей культурного развития </w:t>
      </w:r>
      <w:proofErr w:type="gramStart"/>
      <w:r w:rsidR="001E534E"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арабов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1E534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86E5E8F" w14:textId="04AF0C9B" w:rsidR="00AE0256" w:rsidRDefault="00DE6716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716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Современные исследователи Нахды, анализируя истоки этого движения с новых ракурсов, в свете новых источников и идей, расширяют границы традиционной хронологии, утверждая, что период в истории арабской культурной жизни, предшествующей Нахде, не был временем упадка и застоя, а, напротив, развил предпосылки для начала арабского Возрождения и уже в XVIII в. «подарил» арабской цивилизации его истоки, которые, согласно этой концепции, появляются в Сирии, а иногда даже за пределами этих двух крупных очагов Нахды, например в Ираке.</w:t>
      </w:r>
    </w:p>
    <w:p w14:paraId="0FE294F7" w14:textId="4FA7DB3C" w:rsidR="005C5DD2" w:rsidRDefault="001E534E" w:rsidP="001E5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>Фрум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Закс 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>считает</w:t>
      </w:r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формирование сирийской идентичности началось еще до 1860 г. Основное внимание в этом исследовании уделяется прежде всего «голосу местных </w:t>
      </w:r>
      <w:proofErr w:type="gramStart"/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народов»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5C5DD2" w:rsidRPr="00CB0AEA"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Дина </w:t>
      </w:r>
      <w:proofErr w:type="spellStart"/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>Ризк</w:t>
      </w:r>
      <w:proofErr w:type="spellEnd"/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Хури кардинально пересматривает привычные историкам концепции, заявляя в своей статье «Дебаты в политическом сообществе в эпоху реформ, восстаний и империи, 1780–1820 гг.», что «политические дискуссии между местными учеными и лидерами в Багдаде в конце XVIII и начале XIX в. отражали разрыв с прошлым, так как они установили параметры политического диалога между местной интеллигенцией и государственными чиновниками для следующего столетия»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="005C5DD2" w:rsidRPr="005C5D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70202E9" w14:textId="1153C3F0" w:rsidR="00E94F2B" w:rsidRDefault="00E94F2B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Также неизменна полемика представителей этих двух подходов относительно периодизации Нахды, особенно установления ее истоков.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редставителей «классической» концепции Нахды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утверждали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что арабская культура до XIX в. была в полном упадке, а господство религиозного мировоззрения приводило к стагнации и отсталости. </w:t>
      </w:r>
    </w:p>
    <w:p w14:paraId="617D3608" w14:textId="1A97D54B" w:rsidR="00E94F2B" w:rsidRDefault="00E94F2B" w:rsidP="001E53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1C36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апример, п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ервую фазу «европеизации» арабской мысли А. </w:t>
      </w:r>
      <w:proofErr w:type="spell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Хоурани</w:t>
      </w:r>
      <w:proofErr w:type="spellEnd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определяет 1830–1870-ми годами, когда небольшая группа госслужащих и интеллектуалов начала узнавать о новой индустриализированной Европе, а на них значительно влияла позиция столиц (Стамбула, Каира и Туниса), которые пытались перенять некоторые европейские законы и институты, чтобы упрочить свои позиции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1E5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Вскользь А. </w:t>
      </w:r>
      <w:proofErr w:type="spell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Хоурани</w:t>
      </w:r>
      <w:proofErr w:type="spellEnd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упоминает о том, что контакты с Европой в Сирии начались давно, еще в XVI в., но касается этой темы более поверхностно, чем, например, А.Е. Крымский. В «Истории новой арабской литературы» А.Е. Крымский заостряет внимание на процессах, происходивших в культурной жизни Ближнего Востока до обозначенного им XIX столетием начала Нахды и обращается к состоянию арабской литературы в XVI–XVIII вв. Однако несмотря на то, что он уделяет много внимания этой эпохе, </w:t>
      </w:r>
      <w:r w:rsidR="001E534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 подчеркивает, 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что средневековая литература с началом османского завоевания арабских стран находилась в состоянии тотального </w:t>
      </w:r>
      <w:proofErr w:type="gram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застоя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CB0F5B" w14:textId="6913C849" w:rsidR="005C5DD2" w:rsidRDefault="00E94F2B" w:rsidP="00C94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Совершенно иная концепция отсчета истоков Нахды формулируется в работах представителей нового подхода. Так, например, Дина </w:t>
      </w:r>
      <w:proofErr w:type="spell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Ризк</w:t>
      </w:r>
      <w:proofErr w:type="spellEnd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Хури, утверждает, что вместо того, чтобы описывать XVIII столетие как век постепенных изменений, а XIX столетие – как век ускоренной модернизации, лучше сфокусироваться на периоде примерно между 1780-ми и 1820-ми годами, который, согласно ее суждениям, символизирует разрыв с прошлым.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качестве примера автор приводит Центральный и Южный Ирак, где в этот период в </w:t>
      </w:r>
      <w:proofErr w:type="spell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алимском</w:t>
      </w:r>
      <w:proofErr w:type="spellEnd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сообществе возникла и распространилась полемическая литература, проникнутая идеями разрыва с прошлым и вопросами о том, что представляет собой «добродетельное сообщество», в котором учитываются идеологические различия между разными </w:t>
      </w:r>
      <w:proofErr w:type="gram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общинами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Питер Гран в своей работе «Исламские корни капитализма: Египет, 1760–1840»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высоко оценивает роль суфийских деятелей в XVIII </w:t>
      </w:r>
      <w:proofErr w:type="gramStart"/>
      <w:r w:rsidRPr="00E94F2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C1C3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proofErr w:type="gramEnd"/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C9474F"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</w:p>
    <w:p w14:paraId="76738CE5" w14:textId="3D4FDED7" w:rsidR="00AC52E8" w:rsidRPr="00AC52E8" w:rsidRDefault="00AC52E8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Таким образом, можно сделать вывод о том, что «традиционная» концепция арабского Ренессанса во многом изжила себя и требует дальнейшего переосмысления. В связи с обнаружением новых источников, применением новых методов и подходов исторического исследования, современные ученые расширили привычные хронологические и географические рамки Нахды, отодвинув нижнюю границу ее возникновения 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XVIII</w:t>
      </w:r>
      <w:r w:rsidRPr="00AC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в., а иногда 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XVII</w:t>
      </w:r>
      <w:r w:rsidRPr="00AC52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., в то время как наряду с Каиром и Бейрутом высоко оценивается роль Багдада и других арабских владений в развитии предпосылок для </w:t>
      </w:r>
      <w:r w:rsidR="001742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возникновения арабского Возрождения. </w:t>
      </w:r>
    </w:p>
    <w:p w14:paraId="13983F2A" w14:textId="3E89746A" w:rsidR="00AE0256" w:rsidRDefault="00AC52E8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4B5D5CAC" w14:textId="77777777" w:rsidR="00B62411" w:rsidRDefault="009371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и литература</w:t>
      </w:r>
    </w:p>
    <w:p w14:paraId="2BE2B038" w14:textId="6B86E165" w:rsidR="00C9474F" w:rsidRPr="00C9474F" w:rsidRDefault="00C9474F" w:rsidP="00C947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Крымский А.Е. История новой арабской литературы (XIX – начало XX века). В 2 ч. Часть 1. 2-е изд. М.: </w:t>
      </w:r>
      <w:proofErr w:type="spellStart"/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Юрайт</w:t>
      </w:r>
      <w:proofErr w:type="spellEnd"/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2019. </w:t>
      </w: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339 </w:t>
      </w: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14:paraId="328F2531" w14:textId="5B6C10DC" w:rsidR="00C9474F" w:rsidRPr="00C9474F" w:rsidRDefault="00C9474F" w:rsidP="00C947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Gran, Peter. Islamic Roots of Capitalism; Egypt, 1760–1840. Syracuse: Syracuse University Press, 1998. 340 p.</w:t>
      </w:r>
    </w:p>
    <w:p w14:paraId="3892A244" w14:textId="4AA46401" w:rsidR="00C9474F" w:rsidRPr="00C9474F" w:rsidRDefault="00C9474F" w:rsidP="00C947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Hanssen, Jens; Weiss, Max (eds.). Arabic thought beyond the liberal age: to-wards an intellectual history of the Nahda. Cambridge; N.Y.: Cambridge University Press, 2016. 437 p.</w:t>
      </w:r>
    </w:p>
    <w:p w14:paraId="6C67DFE5" w14:textId="5BD734DF" w:rsidR="00C9474F" w:rsidRPr="00C9474F" w:rsidRDefault="00C9474F" w:rsidP="00C947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Hill, Peter. Utopia and Civilisation in the Arab Nahda. Cambridge; N.Y.: Cambridge University Press, 2020. </w:t>
      </w: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</w:rPr>
        <w:t>289 p.</w:t>
      </w:r>
    </w:p>
    <w:p w14:paraId="6805422F" w14:textId="29B2BF2D" w:rsidR="00C9474F" w:rsidRPr="00C9474F" w:rsidRDefault="00C9474F" w:rsidP="00C947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Hourani, Albert. Arabic thought in the liberal age 1798–1939. 22d edition. Cambridge: Cambridge University Press, 2013. 406 p.</w:t>
      </w:r>
    </w:p>
    <w:p w14:paraId="25AD26D6" w14:textId="5C5075FC" w:rsidR="0093713A" w:rsidRPr="00C9474F" w:rsidRDefault="00C9474F" w:rsidP="00C9474F">
      <w:pPr>
        <w:pStyle w:val="a7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C9474F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Zachs, Fruma. The Making of a Syrian Identity: Intellectuals and Merchants in Nineteenth Century Beirut. Leiden: E. J. Brill, 2005. 278 p.</w:t>
      </w:r>
    </w:p>
    <w:sectPr w:rsidR="0093713A" w:rsidRPr="00C9474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A698E" w14:textId="77777777" w:rsidR="00154796" w:rsidRDefault="00154796" w:rsidP="00DE6716">
      <w:r>
        <w:separator/>
      </w:r>
    </w:p>
  </w:endnote>
  <w:endnote w:type="continuationSeparator" w:id="0">
    <w:p w14:paraId="4B761080" w14:textId="77777777" w:rsidR="00154796" w:rsidRDefault="00154796" w:rsidP="00DE6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A0F34" w14:textId="77777777" w:rsidR="00154796" w:rsidRDefault="00154796" w:rsidP="00DE6716">
      <w:r>
        <w:separator/>
      </w:r>
    </w:p>
  </w:footnote>
  <w:footnote w:type="continuationSeparator" w:id="0">
    <w:p w14:paraId="1B3D474D" w14:textId="77777777" w:rsidR="00154796" w:rsidRDefault="00154796" w:rsidP="00DE6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01479"/>
    <w:multiLevelType w:val="hybridMultilevel"/>
    <w:tmpl w:val="39C6E5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60033"/>
    <w:multiLevelType w:val="hybridMultilevel"/>
    <w:tmpl w:val="66C03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985970"/>
    <w:multiLevelType w:val="hybridMultilevel"/>
    <w:tmpl w:val="A8847D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7319032">
    <w:abstractNumId w:val="2"/>
  </w:num>
  <w:num w:numId="2" w16cid:durableId="929699991">
    <w:abstractNumId w:val="0"/>
  </w:num>
  <w:num w:numId="3" w16cid:durableId="158621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56"/>
    <w:rsid w:val="000007D1"/>
    <w:rsid w:val="000967D7"/>
    <w:rsid w:val="001119E4"/>
    <w:rsid w:val="00154796"/>
    <w:rsid w:val="00174226"/>
    <w:rsid w:val="001E534E"/>
    <w:rsid w:val="00275BB0"/>
    <w:rsid w:val="002A6A2D"/>
    <w:rsid w:val="002C13F5"/>
    <w:rsid w:val="00300936"/>
    <w:rsid w:val="003567BA"/>
    <w:rsid w:val="004F14BC"/>
    <w:rsid w:val="005C5DD2"/>
    <w:rsid w:val="005E386D"/>
    <w:rsid w:val="006B339E"/>
    <w:rsid w:val="007B4530"/>
    <w:rsid w:val="007C1C36"/>
    <w:rsid w:val="00884E49"/>
    <w:rsid w:val="0093713A"/>
    <w:rsid w:val="00AC52E8"/>
    <w:rsid w:val="00AE0256"/>
    <w:rsid w:val="00B62411"/>
    <w:rsid w:val="00C9474F"/>
    <w:rsid w:val="00CA0150"/>
    <w:rsid w:val="00CF6603"/>
    <w:rsid w:val="00DB4176"/>
    <w:rsid w:val="00DC4146"/>
    <w:rsid w:val="00DE6716"/>
    <w:rsid w:val="00DE6E76"/>
    <w:rsid w:val="00E47437"/>
    <w:rsid w:val="00E94F2B"/>
    <w:rsid w:val="00EF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3CE5"/>
  <w15:docId w15:val="{229F9F2C-940B-4964-8904-114B6B12B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DE6716"/>
    <w:pPr>
      <w:jc w:val="both"/>
    </w:pPr>
    <w:rPr>
      <w:rFonts w:ascii="Times New Roman" w:eastAsiaTheme="minorHAnsi" w:hAnsi="Times New Roman" w:cs="Times New Roman"/>
      <w:lang w:eastAsia="en-US"/>
    </w:rPr>
  </w:style>
  <w:style w:type="character" w:customStyle="1" w:styleId="a9">
    <w:name w:val="Текст сноски Знак"/>
    <w:basedOn w:val="a0"/>
    <w:link w:val="a8"/>
    <w:uiPriority w:val="99"/>
    <w:rsid w:val="00DE6716"/>
    <w:rPr>
      <w:rFonts w:ascii="Times New Roman" w:eastAsiaTheme="minorHAnsi" w:hAnsi="Times New Roman" w:cs="Times New Roman"/>
      <w:lang w:eastAsia="en-US"/>
    </w:rPr>
  </w:style>
  <w:style w:type="character" w:styleId="aa">
    <w:name w:val="footnote reference"/>
    <w:basedOn w:val="a0"/>
    <w:uiPriority w:val="99"/>
    <w:semiHidden/>
    <w:unhideWhenUsed/>
    <w:rsid w:val="00DE6716"/>
    <w:rPr>
      <w:vertAlign w:val="superscript"/>
    </w:rPr>
  </w:style>
  <w:style w:type="character" w:customStyle="1" w:styleId="notion-enable-hover">
    <w:name w:val="notion-enable-hover"/>
    <w:basedOn w:val="a0"/>
    <w:rsid w:val="00DE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105;&#1085;&#1072;\Downloads\&#1064;&#1072;&#1073;&#1083;&#1086;&#1085;_&#1042;&#1086;&#1089;&#1090;&#1086;&#1082;&#1086;&#1074;&#1077;&#1076;&#1077;&#1085;&#1080;&#10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</Template>
  <TotalTime>70</TotalTime>
  <Pages>2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 Сафина</cp:lastModifiedBy>
  <cp:revision>5</cp:revision>
  <dcterms:created xsi:type="dcterms:W3CDTF">2024-02-16T14:10:00Z</dcterms:created>
  <dcterms:modified xsi:type="dcterms:W3CDTF">2024-02-16T15:47:00Z</dcterms:modified>
</cp:coreProperties>
</file>