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0" w:firstLineChars="0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Влияние китайской дипломатии и "Пояса и пути" на китайско-российские отношения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Ван Юймэн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Магистрант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Московский государственный университет им. М.В. Ломоносова, Москва, Россия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cs="Times New Roman"/>
          <w:i/>
          <w:iCs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E–mail: </w:t>
      </w:r>
      <w:r>
        <w:rPr>
          <w:rFonts w:hint="default" w:ascii="Times New Roman" w:hAnsi="Times New Roman" w:cs="Times New Roman"/>
          <w:color w:val="auto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u w:val="none"/>
        </w:rPr>
        <w:instrText xml:space="preserve"> HYPERLINK "mailto:tianqimiao@yandex.com" </w:instrText>
      </w:r>
      <w:r>
        <w:rPr>
          <w:rFonts w:hint="default" w:ascii="Times New Roman" w:hAnsi="Times New Roman" w:cs="Times New Roman"/>
          <w:color w:val="auto"/>
          <w:u w:val="none"/>
        </w:rPr>
        <w:fldChar w:fldCharType="separate"/>
      </w:r>
      <w:r>
        <w:rPr>
          <w:rStyle w:val="7"/>
          <w:rFonts w:hint="default" w:ascii="Times New Roman" w:hAnsi="Times New Roman" w:cs="Times New Roman"/>
          <w:i/>
          <w:iCs/>
          <w:color w:val="auto"/>
          <w:sz w:val="24"/>
          <w:szCs w:val="24"/>
          <w:u w:val="none"/>
        </w:rPr>
        <w:t>tianqimiao</w:t>
      </w:r>
      <w:r>
        <w:rPr>
          <w:rStyle w:val="7"/>
          <w:rFonts w:hint="default" w:ascii="Times New Roman" w:hAnsi="Times New Roman" w:cs="Times New Roman"/>
          <w:i/>
          <w:iCs/>
          <w:color w:val="auto"/>
          <w:sz w:val="24"/>
          <w:szCs w:val="24"/>
          <w:u w:val="none"/>
          <w:lang w:val="ru-RU"/>
        </w:rPr>
        <w:t>@</w:t>
      </w:r>
      <w:r>
        <w:rPr>
          <w:rStyle w:val="7"/>
          <w:rFonts w:hint="default" w:ascii="Times New Roman" w:hAnsi="Times New Roman" w:cs="Times New Roman"/>
          <w:i/>
          <w:iCs/>
          <w:color w:val="auto"/>
          <w:sz w:val="24"/>
          <w:szCs w:val="24"/>
          <w:u w:val="none"/>
        </w:rPr>
        <w:t>yandex</w:t>
      </w:r>
      <w:r>
        <w:rPr>
          <w:rStyle w:val="7"/>
          <w:rFonts w:hint="default" w:ascii="Times New Roman" w:hAnsi="Times New Roman" w:cs="Times New Roman"/>
          <w:i/>
          <w:iCs/>
          <w:color w:val="auto"/>
          <w:sz w:val="24"/>
          <w:szCs w:val="24"/>
          <w:u w:val="none"/>
          <w:lang w:val="ru-RU"/>
        </w:rPr>
        <w:t>.</w:t>
      </w:r>
      <w:r>
        <w:rPr>
          <w:rStyle w:val="7"/>
          <w:rFonts w:hint="default" w:ascii="Times New Roman" w:hAnsi="Times New Roman" w:cs="Times New Roman"/>
          <w:i/>
          <w:iCs/>
          <w:color w:val="auto"/>
          <w:sz w:val="24"/>
          <w:szCs w:val="24"/>
          <w:u w:val="none"/>
        </w:rPr>
        <w:t>com</w:t>
      </w:r>
      <w:r>
        <w:rPr>
          <w:rStyle w:val="7"/>
          <w:rFonts w:hint="default" w:ascii="Times New Roman" w:hAnsi="Times New Roman" w:cs="Times New Roman"/>
          <w:i/>
          <w:iCs/>
          <w:color w:val="auto"/>
          <w:sz w:val="24"/>
          <w:szCs w:val="24"/>
          <w:u w:val="none"/>
        </w:rPr>
        <w:fldChar w:fldCharType="end"/>
      </w:r>
    </w:p>
    <w:p>
      <w:pPr>
        <w:spacing w:line="240" w:lineRule="auto"/>
        <w:ind w:firstLine="567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Перед лицом столетних перемен и неспокойной международной и региональной ситуации китайско-российские отношения всегда сохраняли здоровое и стабильное развитие, неуклонно двигаясь в правильном направлении.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Китай и Россия - влиятельные державы в Азии и Европе, а евразийский регион является общим стратегическим соседством для Китая и России. Россия всегда была сторонником и важным партнером в международном сотрудничестве по строительству "Пояса и пути".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Исходя из этого, поиск общих интересов Китая и России и дальнейшее продвижение взаимовыгодного сотрудничества является одним из важных направлений в изучении китайско-российских отношений.</w:t>
      </w:r>
    </w:p>
    <w:p>
      <w:pPr>
        <w:spacing w:line="240" w:lineRule="auto"/>
        <w:ind w:firstLine="567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 настоящем докладе я расскажу об особенностях, методах работы и развитии китайской дипломатии, уделив особое внимание влиянию развития инициативы "Пояс и путь" и китайско-российских отношений на основе особенностей китайской дипломатии. В докладе сравниваю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тся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и анализируются общие интересы и факторы влияния Китая и России в свете российской стратегии "Большой Евразии" и китайской инициативы "Пояс и Путь". Также анализирую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тся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развитие китайско-российских отношений и региональная ситуация.</w:t>
      </w:r>
    </w:p>
    <w:p>
      <w:pPr>
        <w:spacing w:line="240" w:lineRule="auto"/>
        <w:ind w:firstLine="567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Дипломатическая деятельность Китая характеризуется двумя основными моментами. Во-первых, китайская дипломатия делится на две части: партийную и правительственную. Эти две части органично интегрированы и относительно независимы. То есть партийная дипломатия в основном представляет партию (КПК) в международных межпартийных обменах. Правительственная дипломатия, с другой стороны, представляет правительство Китая в иностранных делах.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Во-вторых, помимо центральных директивных органов партии и правительства, в каждой провинции и городе Китая есть специальный департамент иностранных дел, и работа с иностранными делами ведется по иерархии национального (центрального) - провинциального - городского уровней, причем все больше и больше департаментов правительства (включая местные правительства) вовлекаются в работу с иностранными делами.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Местные департаменты иностранных дел достаточно хорошо знают свои регионы, чтобы проявлять большую инициативу в обмене иностранными документами и подбирать полезные для региона иностранные ресурсы. С реализацией китайской политики "реформ и открытости" в процесс вовлечены и негосударственные структуры, а общественные силы, такие как общественное мнение в Интернете, средства массовой информации и частные аналитические центры, также оказывают определенное влияние на формирование внешней политики.</w:t>
      </w:r>
    </w:p>
    <w:p>
      <w:pPr>
        <w:spacing w:line="240" w:lineRule="auto"/>
        <w:ind w:firstLine="567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Местные департаменты иностранных дел, обладающие определенной степенью инициативы, ока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зывают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положительное влияние на работу по обмену валюты в регионе и, таким образом,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грают свою роль в обслуживании дипломатии страны в целом.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Начало дипломатической деятельности местных органов власти в значительной степени способствовало развитию местной внешней экономики и зарубежных культурных и гуманитарных обменов. В частности, благодаря уникальным географическим преимуществам, политическим преимуществам, вытекающим из приоритетной поддержки национальной политики, и преимуществам гражданского взаимодействия, вытекающим из пересечения этнических групп, приграничные органы местного самоуправления имеют больше шансов показать свои сильные стороны в местных зарубежных обменах.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По мере продвижения инициативы "Пояс и путь" у местной дипломатии появляются новые возможности. Это связано с тем, что, во-первых, инициатива "Пояс и путь" - это, прежде всего, инициатива по сотрудничеству в целях развития, сфокусированная на экономической дипломатии, которая является областью, в которой местная дипломатия наиболее преуспела, обеспечивая сцену для местной дипломатии, ;во-вторых, реализация инициативы "Пояс и путь" требует усилий местных правительств, и центральное правительство будет целенаправленно корректировать распределение власти и ресурсов, что может способствовать развитию местной дипломатии. </w:t>
      </w:r>
    </w:p>
    <w:p>
      <w:pPr>
        <w:spacing w:line="240" w:lineRule="auto"/>
        <w:ind w:firstLine="567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 рамках инициативы "Пояс и путь" Китай сосредоточился на строительстве шести крупных экономических коридоров, включая экономический коридор Китай-Монголия-Россия, экономический коридор "Новый континентальный мост Азия-Европа" и экономический коридор Бангладеш-Китай-Индия-Мьянма. Очевидно, что Евразийский регион является общей стратегической точкой опоры для российского "Большого евразийского партнерства" и китайской инициативы "Пояс и путь". В контексте новой эры китайско-российского всеобъемлющего стратегического партнерства Китай и Россия стратегически подходят друг другу в евразийском регионе, оказывают взаимную поддержку и сотрудничают. Китай и Россия активно продвигают "Партнерство Большой Евразии" и инициативу "Пояс и путь", первым шагом котор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ых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явля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тся Экономический пояс Шелкового пути и Евразийский экономический союз, в качестве основы для достижения более широкого масштаба регионального экономического сотрудничества и содействия интеграции Евразийского региона, а также совместного строительства "Партнерства Большой Евразии".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240" w:lineRule="auto"/>
        <w:ind w:firstLine="567" w:firstLineChars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Однако на процесс построения Большого евразийского партнерства между Китаем и Россией влияет множество факторов, и Китай и Россия придерживаются разных взглядов на евразийский порядок: Китай надеется реализовать более широкий спектр общих интересов через региональное экономическое сотрудничество в Евразии и тем самым повысить качество жизни в евразийском регионе. Через региональное экономическое сотрудничество в Евразии Китай надеется реализовать более широкий круг общих интересов, тем самым усилив свое международное влияние в Евразии и повысив собственное влияние и голос в регионе. Для России это не только необходимость создания собственной доминирующей евразийской региональной интеграции и превращения в центральное государство евразийского региона, но и, что более важно, необходимость обеспечения безопасности и стабильности в соседних странах и регионах.</w:t>
      </w:r>
      <w:bookmarkStart w:id="0" w:name="_GoBack"/>
      <w:bookmarkEnd w:id="0"/>
    </w:p>
    <w:sectPr>
      <w:pgSz w:w="11906" w:h="16838"/>
      <w:pgMar w:top="1134" w:right="1361" w:bottom="1134" w:left="136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ThjNjNlZDczNjQ4NDlkNWVlZTQ4NTdjZjQwM2MifQ=="/>
  </w:docVars>
  <w:rsids>
    <w:rsidRoot w:val="4EAC3D9D"/>
    <w:rsid w:val="000008D9"/>
    <w:rsid w:val="000E0ABB"/>
    <w:rsid w:val="00923EB5"/>
    <w:rsid w:val="00BB7E28"/>
    <w:rsid w:val="00C65ED5"/>
    <w:rsid w:val="00D31903"/>
    <w:rsid w:val="00F0327F"/>
    <w:rsid w:val="00FD7C18"/>
    <w:rsid w:val="05D86EA4"/>
    <w:rsid w:val="09FB2DEB"/>
    <w:rsid w:val="0C554E4C"/>
    <w:rsid w:val="0C8E05F2"/>
    <w:rsid w:val="0E7C5840"/>
    <w:rsid w:val="126272C1"/>
    <w:rsid w:val="163B09C1"/>
    <w:rsid w:val="1A100F08"/>
    <w:rsid w:val="1C3C12E2"/>
    <w:rsid w:val="264817A1"/>
    <w:rsid w:val="2D9B00E0"/>
    <w:rsid w:val="33A2298F"/>
    <w:rsid w:val="36EC6E3D"/>
    <w:rsid w:val="38C71416"/>
    <w:rsid w:val="39360D37"/>
    <w:rsid w:val="39937865"/>
    <w:rsid w:val="3AEC76B8"/>
    <w:rsid w:val="3B8D6C8D"/>
    <w:rsid w:val="3C016C4C"/>
    <w:rsid w:val="3E546750"/>
    <w:rsid w:val="43E31330"/>
    <w:rsid w:val="45E745BD"/>
    <w:rsid w:val="4EAC3D9D"/>
    <w:rsid w:val="4FED327F"/>
    <w:rsid w:val="59031E63"/>
    <w:rsid w:val="5C5F1B8F"/>
    <w:rsid w:val="606C7440"/>
    <w:rsid w:val="623779B1"/>
    <w:rsid w:val="6AB53CDC"/>
    <w:rsid w:val="720A37A4"/>
    <w:rsid w:val="73206B70"/>
    <w:rsid w:val="77AA1D48"/>
    <w:rsid w:val="77FE0C6C"/>
    <w:rsid w:val="7DD5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FangSong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楷体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论文正文"/>
    <w:autoRedefine/>
    <w:qFormat/>
    <w:uiPriority w:val="0"/>
    <w:pPr>
      <w:spacing w:line="360" w:lineRule="auto"/>
      <w:ind w:firstLine="709"/>
      <w:jc w:val="both"/>
    </w:pPr>
    <w:rPr>
      <w:rFonts w:ascii="Times New Roman" w:hAnsi="Times New Roman" w:eastAsia="Times New Roman" w:cstheme="minorBidi"/>
      <w:sz w:val="28"/>
      <w:szCs w:val="28"/>
      <w:lang w:val="ru-RU" w:eastAsia="ru-RU" w:bidi="ar-SA"/>
    </w:rPr>
  </w:style>
  <w:style w:type="paragraph" w:customStyle="1" w:styleId="9">
    <w:name w:val="论文标题1"/>
    <w:basedOn w:val="8"/>
    <w:next w:val="8"/>
    <w:autoRedefine/>
    <w:qFormat/>
    <w:uiPriority w:val="0"/>
    <w:pPr>
      <w:bidi/>
      <w:ind w:firstLine="0"/>
      <w:jc w:val="center"/>
      <w:outlineLvl w:val="0"/>
    </w:pPr>
    <w:rPr>
      <w:rFonts w:hint="eastAsia"/>
      <w:b/>
      <w:bCs/>
    </w:rPr>
  </w:style>
  <w:style w:type="paragraph" w:customStyle="1" w:styleId="10">
    <w:name w:val="论文标题2"/>
    <w:basedOn w:val="8"/>
    <w:next w:val="8"/>
    <w:uiPriority w:val="0"/>
    <w:pPr>
      <w:outlineLvl w:val="1"/>
    </w:pPr>
    <w:rPr>
      <w:rFonts w:hint="eastAsia"/>
      <w:b/>
    </w:rPr>
  </w:style>
  <w:style w:type="paragraph" w:customStyle="1" w:styleId="11">
    <w:name w:val="论文标题3"/>
    <w:basedOn w:val="8"/>
    <w:next w:val="8"/>
    <w:autoRedefine/>
    <w:qFormat/>
    <w:uiPriority w:val="0"/>
    <w:pPr>
      <w:outlineLvl w:val="2"/>
    </w:pPr>
    <w:rPr>
      <w:rFonts w:hint="eastAsia"/>
      <w:b/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994</Words>
  <Characters>5667</Characters>
  <Lines>47</Lines>
  <Paragraphs>13</Paragraphs>
  <TotalTime>210</TotalTime>
  <ScaleCrop>false</ScaleCrop>
  <LinksUpToDate>false</LinksUpToDate>
  <CharactersWithSpaces>6648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2024-02-25T20:45:00Z</dcterms:created>
  <dc:creator>王雨萌</dc:creator>
  <cp:lastModifiedBy>王雨萌</cp:lastModifiedBy>
  <dcterms:modified xsi:type="dcterms:W3CDTF">2024-02-28T07:33:08Z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3E0DFBEBE6994783895CC2D27ED9B217_11</vt:lpwstr>
  </property>
</Properties>
</file>