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УДК 004.8</w:t>
      </w:r>
    </w:p>
    <w:p w:rsidR="00000000" w:rsidDel="00000000" w:rsidP="00000000" w:rsidRDefault="00000000" w:rsidRPr="00000000" w14:paraId="00000002">
      <w:pPr>
        <w:spacing w:line="3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0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Разработка интеллектуальной системы с возможностью генерации и персонализации под пользователя вопросов на основе учебных материалов</w:t>
      </w:r>
    </w:p>
    <w:p w:rsidR="00000000" w:rsidDel="00000000" w:rsidP="00000000" w:rsidRDefault="00000000" w:rsidRPr="00000000" w14:paraId="00000004">
      <w:pPr>
        <w:spacing w:after="0" w:before="0" w:line="3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Балцат К.И.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(Университет ИТМО)</w:t>
      </w:r>
    </w:p>
    <w:p w:rsidR="00000000" w:rsidDel="00000000" w:rsidP="00000000" w:rsidRDefault="00000000" w:rsidRPr="00000000" w14:paraId="00000005">
      <w:pPr>
        <w:spacing w:after="0" w:before="0" w:line="3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Научный руководитель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т. н. </w:t>
      </w:r>
      <w:r w:rsidDel="00000000" w:rsidR="00000000" w:rsidRPr="00000000">
        <w:rPr>
          <w:b w:val="1"/>
          <w:rtl w:val="0"/>
        </w:rPr>
        <w:t xml:space="preserve">Горелик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(Университет ИТМО)</w:t>
      </w:r>
    </w:p>
    <w:p w:rsidR="00000000" w:rsidDel="00000000" w:rsidP="00000000" w:rsidRDefault="00000000" w:rsidRPr="00000000" w14:paraId="00000006">
      <w:pPr>
        <w:spacing w:after="0" w:before="0" w:line="3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0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Введение.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Современное образование требует инновационных подходов для улучшения процесса обучения, особенно в контексте персонализации учебных материалов. Cоздание индивидуально адаптированных учебных вопросов на основе набора учебных материалов представляет собой сложную задачу, для решения которой возможно использование Large Language Models (LLM).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Однако, использование LLM чревато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проблемой недостоверности генерируемых текстов и галлюцинаций [1]. Простейший подход повышения достоверности генерируемых текстов может заключаться в добавлении дополнительного контекста к промпту, однако, как показано в последних работах, при большой длине промпта LLM склонны упускать информацию из контекста [2]. </w:t>
        <w:br w:type="textWrapping"/>
        <w:tab/>
        <w:t xml:space="preserve">Для решения этой проблемы в работе рассматривается применение Retrieval-Augmented Generation (RAG) – техники нахождения из всего корпуса текста релевантной информации и использовании её в контексте в LLM [3]. </w:t>
      </w:r>
      <w:r w:rsidDel="00000000" w:rsidR="00000000" w:rsidRPr="00000000">
        <w:rPr>
          <w:rtl w:val="0"/>
        </w:rPr>
        <w:t xml:space="preserve">В дополнение к RAG использована техника дообучения (fine tuning) LLM на корпусе учебного материала, чтобы повысить качество генерируемых тестов, как показано в предыдущей работе [4]. Отдельно в работе рассматривается оценка качества разработанного подхода к задаче генерации педагогических средств оценки. </w:t>
      </w:r>
    </w:p>
    <w:p w:rsidR="00000000" w:rsidDel="00000000" w:rsidP="00000000" w:rsidRDefault="00000000" w:rsidRPr="00000000" w14:paraId="00000008">
      <w:pPr>
        <w:spacing w:after="0" w:before="0"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Основная часть.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качестве интеллектуальной системы к разработке предложен веб-сервис на streamlit, в 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оторый возможно загружать архив с учебными материалами в формате pdf. Система анализирует весь корпус учебного материала, выделяя ключевые понятия и темы, и генерирует на их основе вопро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сы. Т</w:t>
      </w:r>
      <w:r w:rsidDel="00000000" w:rsidR="00000000" w:rsidRPr="00000000">
        <w:rPr>
          <w:rtl w:val="0"/>
        </w:rPr>
        <w:t xml:space="preserve">ехники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RAG и fine tuning используется для интеграции информации из учебного курса, обеспечивая точность и глубину вопросов и вариантов ответов. Применение LLM делает разрабатываемую систему масштабируемой и применимой к любому учебном курсу.</w:t>
      </w:r>
    </w:p>
    <w:p w:rsidR="00000000" w:rsidDel="00000000" w:rsidP="00000000" w:rsidRDefault="00000000" w:rsidRPr="00000000" w14:paraId="00000009">
      <w:pPr>
        <w:spacing w:after="0" w:before="0" w:line="300" w:lineRule="auto"/>
        <w:ind w:firstLine="1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основе представленных материалов система генерирует вопросы и варианты ответа к ним, а также предоставляет пользователю функционал выбора ответа и его проверки, отображая то место в учебном материале, в котором содержится верный ответ. На основе ответов пользователя система персонализирует генерацию следующих вопросов, делая их проще или сложнее, а также повторно предлага</w:t>
      </w:r>
      <w:r w:rsidDel="00000000" w:rsidR="00000000" w:rsidRPr="00000000">
        <w:rPr>
          <w:rtl w:val="0"/>
        </w:rPr>
        <w:t xml:space="preserve">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вопросы, на которые ранее был дан ошибочный ответ, в соответствии с моделью кривой забывания Эббингауза, что позволяет сделать процесс обучения наиболее эффективным [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</w:t>
      </w:r>
    </w:p>
    <w:p w:rsidR="00000000" w:rsidDel="00000000" w:rsidP="00000000" w:rsidRDefault="00000000" w:rsidRPr="00000000" w14:paraId="0000000A">
      <w:pPr>
        <w:spacing w:after="0" w:before="0" w:line="300" w:lineRule="auto"/>
        <w:ind w:firstLine="1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Разработанный подход требует средств его оценки на рассматриваемой задаче, поэтому рассмотрены и опробованы на практике существующие на данный момент бенчмарки: оценка разнообразия вопросов по их длине, в скрытом пространстве эмбеддингов, оценка релевантности вопросов документу, оценка совместной информации [6]. На основе анализа предложен свой подход к оценке составления моделями качественных пар вопрос-ответ с педагогической точки зрения. На основе бенчмарка эмпирически протестирована способность генерировать тесты разных LLM с открытым исходным кодом с применением RAG и без и с применением fine tuning или без. На ограниченной выборке также протестирована способность преподавателей НИУ ИТМО.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Выводы.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Разработанная система повысит эффективность обучения, предоставляя студентам персонализированные и точные учебные вопросы, непосредственно связанные с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содержанием их учебного курса, персонализированные под их уровень. Это улучшит понимание учебного материала и повысит мотивацию студентов, обеспечивая более глубокое и индивидуальное взаимодействие с учебным контентом. </w:t>
        <w:br w:type="textWrapping"/>
        <w:tab/>
      </w:r>
      <w:r w:rsidDel="00000000" w:rsidR="00000000" w:rsidRPr="00000000">
        <w:rPr>
          <w:rtl w:val="0"/>
        </w:rPr>
        <w:t xml:space="preserve">Разработанный метод оценки позволил сравнить качество генерации оценочных средств профессионалами и LLM и доказал эффективность разрабатываемой системы. Так, 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перспективе система может быть использована не только для персональной подготовки пользователями, но и заведениями высшего и среднего образования и платформами онлайн-образования для автоматизации контроля усвоения учебного материала.</w:t>
      </w:r>
    </w:p>
    <w:p w:rsidR="00000000" w:rsidDel="00000000" w:rsidP="00000000" w:rsidRDefault="00000000" w:rsidRPr="00000000" w14:paraId="0000000C">
      <w:pPr>
        <w:spacing w:after="0" w:before="0" w:line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0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Список использованных источников: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Huang L., et al.  A Survey on Hallucination in Large Language Models: Principles, Taxonomy, Challenges, and Open Questions. 2023. arXiv preprint arXiv:2311.05232.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Liu N.F., Lin K., Hewitt J., Paranjape A., Bevilacqua M., Petroni F., &amp; Liang P.  Lost in the Middle: How Language Models Use Long Contexts. 2023. arXiv preprint arXiv:2307.03172v3.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Chen J., Lin H., Han X., &amp; Sun, L. Benchmarking Large Language Models in Retrieval-Augmented Generation.2023. arXiv preprint arXiv:2309.01431.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</w:pPr>
      <w:r w:rsidDel="00000000" w:rsidR="00000000" w:rsidRPr="00000000">
        <w:rPr>
          <w:rtl w:val="0"/>
        </w:rPr>
        <w:t xml:space="preserve">“RAG vs Fine-tuning: Pipelines, Tradeoffs, and a Case Study on Agriculture”. Published on Jan 16, 2024. arXiv: 2401.08406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Murre J.M.J., &amp; Dros J.  Replication and </w:t>
      </w:r>
      <w:r w:rsidDel="00000000" w:rsidR="00000000" w:rsidRPr="00000000">
        <w:rPr>
          <w:rtl w:val="0"/>
        </w:rPr>
        <w:t xml:space="preserve">Analysis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Ebbinghaus’ Forgetting Curve. PLOS ONE, 10(7), 2015, e0120644.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</w:pPr>
      <w:r w:rsidDel="00000000" w:rsidR="00000000" w:rsidRPr="00000000">
        <w:rPr>
          <w:rtl w:val="0"/>
        </w:rPr>
        <w:t xml:space="preserve">Lee D.B., Lee S., &amp; Hwang S.J. Generating Diverse and Consistent QA pairs from Contexts with Information-Maximizing Hierarchical Conditional VAEs. ACL 2020.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569.0" w:type="dxa"/>
        <w:jc w:val="left"/>
        <w:tblLayout w:type="fixed"/>
        <w:tblLook w:val="0400"/>
      </w:tblPr>
      <w:tblGrid>
        <w:gridCol w:w="5070"/>
        <w:gridCol w:w="1499"/>
        <w:tblGridChange w:id="0">
          <w:tblGrid>
            <w:gridCol w:w="5070"/>
            <w:gridCol w:w="149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Балцат К.И. (автор)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Горелик С.Л. (научный руководитель)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_______</w:t>
            </w:r>
          </w:p>
        </w:tc>
      </w:tr>
    </w:tbl>
    <w:p w:rsidR="00000000" w:rsidDel="00000000" w:rsidP="00000000" w:rsidRDefault="00000000" w:rsidRPr="00000000" w14:paraId="0000001C">
      <w:pPr>
        <w:spacing w:line="30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"/>
      </w:rPr>
    </w:rPrDefault>
    <w:pPrDefault>
      <w:pPr>
        <w:spacing w:line="276" w:lineRule="auto"/>
        <w:ind w:left="720" w:hanging="36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