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Новая эра искусственного интеллекта: системы персонализации и устойчивое образование</w:t>
      </w:r>
    </w:p>
    <w:p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Чжао Вэньвэнь</w:t>
      </w:r>
    </w:p>
    <w:p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Аспирант Факультета педагогического оброзавания, </w:t>
      </w:r>
    </w:p>
    <w:p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Московского государственного университета имени М.В.Ломоносова,</w:t>
      </w:r>
    </w:p>
    <w:p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Москва, Россия</w:t>
      </w:r>
    </w:p>
    <w:p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>mail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wenwen48694062@gmail.com</w:t>
      </w:r>
    </w:p>
    <w:p>
      <w:pPr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ind w:firstLine="480" w:firstLineChars="200"/>
        <w:rPr>
          <w:rFonts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</w:pPr>
      <w:r>
        <w:rPr>
          <w:rFonts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В соответствии с Целью устойчивого развития (ЦУР) 4 ЮНЕСКО, к 2030 году можно ожидать «равный доступ для всех мужчин и женщин к качественной технической, профессиональной и высшей подготовке, включая университетское образование» [2]. Образование является основой повышения качества жизни и достижения глобальной устойчивости [4]. Интеграция высококачественного образования с цифровыми технологиями помогает студентам продолжать предоставлять информацию, знания, мотивацию и навыки для понимания ЦУР, мотивировать молодежь, обеспечивать академическую и профессиональную подготовку для применения решений ЦУР, а также предоставляет студентам и специалистам возможности для наращивания потенциала. для решения трудностей, связанных с ЦУР. [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1</w:t>
      </w:r>
      <w:r>
        <w:rPr>
          <w:rFonts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]. Качественное образование представляет собой важную часть будущего качества человеческой жизни и долгосрочной устойчивости мира. Новые цифровые технологии трансформируют образование как в формальном, так и в неформальном контексте обучения.</w:t>
      </w:r>
    </w:p>
    <w:p>
      <w:pPr>
        <w:ind w:firstLine="480" w:firstLineChars="200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 xml:space="preserve">Технология искусственного интеллекта имеет потенциал для ускорения интеллектуальных систем обучения (ИТС), которые направлены на предоставление студентам индивидуального индивидуального обучения, имитирующего опыт обучения у репетитора-человека. Чтобы понять потребности учащихся в обучении и адаптировать их методы обучения,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ИТС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 xml:space="preserve"> использует мощные алгоритмы и подходы машинного обучения. Обработка естественного языка (NLP) позволяет ИИ воспринимать и интерпретировать письменные или устные сообщения учащихся, позволяя ITS участвовать в содержательных диалогах, отвечать на вопросы и предоставлять инструкции по различным предметам.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ИТС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 xml:space="preserve"> использует ИИ для предоставления учащимся индивидуальных инструкций и обратной связи, тем самым устраняя разрыв между традиционным обучением в классе и индивидуальным обучением [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7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 xml:space="preserve">]. Студенческое моделирование является еще одним важным компонентом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ИТС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. Это процесс, в котором ИИ генерирует динамические модели знаний, навыков и предпочтений учащихся на основе их взаимодействия с системой. Эти системы анализируют учебное поведение учащихся, отслеживают их прогресс и предлагают персонализированные рекомендации, способствуя улучшению результатов обучения и повышению мотивации учащихся [6]. ИИ может разработать ИТС, которые адаптируют образование для отдельных учащихся и успешно удовлетворяют их конкретные потребности, сочетая НЛП, моделирование учащихся и доставку адаптивного контента.</w:t>
      </w:r>
    </w:p>
    <w:p>
      <w:pPr>
        <w:ind w:firstLine="480" w:firstLineChars="200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Автоматизированные инструменты оценки ИИ могут обнаруживать закономерности в успеваемости учащихся, определяя конкретные области, где им может потребоваться дополнительная помощь или ресурсы. Оно помогает преподавателям принимать решения на основе данных и разрабатывать персонализированные меры, соответствующие индивидуальным потребностям обучения, предлагая обратную связь в режиме реального времени и глубокое понимание сильных и слабых сторон учащихся. Такой уровень персонализации и адаптации оценки может помочь учащимся достичь лучших результатов обучения и получить более увлекательный образовательный опыт.</w:t>
      </w:r>
    </w:p>
    <w:p>
      <w:pPr>
        <w:ind w:firstLine="480" w:firstLineChars="200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Интеллектуальные системы становятся возможными благодаря растущему объему данных, связанных с обучением, и высокопроизводительным вычислениям в процессе поддержки устойчивого образования с очень широким спектром преимуществ, предоставляя учащимся персонализированные рекомендации. Поскольку исследования и разработки в области искусственного интеллекта становятся все более зрелыми, а соответствующие результаты широко применяются в реальных условиях, важность использования автоматизированных систем в долгосрочном образовании становится все более очевидной.</w:t>
      </w:r>
    </w:p>
    <w:p>
      <w:pPr>
        <w:ind w:firstLine="480" w:firstLineChars="200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ИИ и большие данные используются в новых образовательных пространствах, придавая ценность сложным проблемам высшего образования, а также в других технологических ресурсах обучения, которые меняют то, как мы живем, работаем и общаемся с другими [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].</w:t>
      </w:r>
    </w:p>
    <w:p>
      <w:pPr>
        <w:ind w:firstLine="480" w:firstLineChars="200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Студенты могут использовать большие данные для поиска закономерностей в дополнение к новым подходам к обучению, которые обеспечивают персонализированное образование на основе собранных данных об учащихся в отношении личных характеристик, привычек или действий. Элементы персонализации уделяют большое внимание личностному росту и среде обучения. Личностный рост знаний и навыков учащихся, полученных через интернет-сообщества и онлайн-курсы, является акцентом личностного развития.</w:t>
      </w:r>
    </w:p>
    <w:p>
      <w:pPr>
        <w:ind w:firstLine="480" w:firstLineChars="200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Цифровые технологии и искусственный интеллект в образовании позволяют создавать методы обучения на основе индивидуализированного обучения, персонализированной информации и достигнутых способностей для достижения творческих способностей и предпринимательства [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].</w:t>
      </w:r>
    </w:p>
    <w:p>
      <w:pPr>
        <w:ind w:firstLine="480" w:firstLineChars="200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Информационный век подразумевает адаптируемую образовательную среду, которая обеспечивает инновационные способности, позволяя людям достигать лучших результатов и развиваться во времена постоянных перемен. В результате цифровое образование использует цифровые технологии для приобретения навыков и способностей обучения в процессе непрерывного обучения, предоставляя учебным заведениям возможность расширять свои образовательные цели и результаты [8].</w:t>
      </w:r>
    </w:p>
    <w:p>
      <w:pPr>
        <w:ind w:firstLine="480" w:firstLineChars="200"/>
        <w:rPr>
          <w:rFonts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В будущем ИИ способен помочь адаптировать образование различными способами. Персонализированное обучение на основе искусственного интеллекта предполагает адаптацию образовательного контента и опыта с учетом уникальных потребностей, стилей обучения и предпочтений каждого учащегося. Такой подход позволяет учащимся учиться в своем собственном темпе, тем самым повышая их вовлеченность и общие результаты обучения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. ИИ предоставит учителям новое измерение преподавания и обучения, где они смогут создавать иммерсивные классы, в которых им помогут интеллектуальные технологии, позволяющие персонализировать уроки для учащихся и не человек-напарник по обучению, то есть искусственный интеллект. Точно так же, как другие отрасли претерпели смену парадигмы за счет использования ИИ в своей работе, мы считаем, что сфера образования также будет дальше интегрироваться с ИИ положительным образом, что поможет как учителям, так и учащимся.</w:t>
      </w:r>
    </w:p>
    <w:p>
      <w:pPr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</w:pPr>
      <w:r>
        <w:rPr>
          <w:rFonts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 xml:space="preserve">Эль-Джардали Ф., Атайя Н. и Фадлалла Р. Изменение роли университетов в эпоху достижения ЦУР: решение глобальной проблемы посредством институционализации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партнерских отношений с правительствами и сообществами. Система политики в области здравоохранения 16. 2018, 38.</w:t>
      </w: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Boeren, E. Understanding Sustainable Development Goal (SDG) 4 on “quality education” from micro, meso and macro perspectives. Int. Rev. Educ. 2019, 65, 277–294.</w:t>
      </w: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Dennis, M.J. Artificial intelligence, and higher education. Enroll. Manag. Rep. 2018, 22, 1–3.</w:t>
      </w: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Dybach, I. Institutional aspects of educational quality management in higher educational establishments. Econ. Dev. 2019, 18, 33–43.</w:t>
      </w:r>
    </w:p>
    <w:p>
      <w:pPr>
        <w:pStyle w:val="2"/>
        <w:numPr>
          <w:ilvl w:val="0"/>
          <w:numId w:val="1"/>
        </w:numPr>
        <w:rPr>
          <w:rFonts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Jahnk</w:t>
      </w:r>
      <w:r>
        <w:rPr>
          <w:rFonts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e, I.; Kumar, S. Digital Didactical Designs: Teachers’ Integration of iPads for Learning-Centered Processes. J. Digit. Learn. Teach. Educ. 2014, 30, 81–88.</w:t>
      </w:r>
    </w:p>
    <w:p>
      <w:pPr>
        <w:pStyle w:val="2"/>
        <w:numPr>
          <w:ilvl w:val="0"/>
          <w:numId w:val="1"/>
        </w:numPr>
        <w:rPr>
          <w:rFonts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Kochmar, E.; Vu, D.D.; Belfer, R.; Gupta, V.; Serban, I.V.; Pineau, J. Automated data-driven generation of personalized pedagogical interventions in intelligent tutoring systems. Int. J. Artif. Intell. Educ. 2022, 32, 323–349.</w:t>
      </w:r>
    </w:p>
    <w:p>
      <w:pPr>
        <w:pStyle w:val="2"/>
        <w:numPr>
          <w:ilvl w:val="0"/>
          <w:numId w:val="1"/>
        </w:numPr>
        <w:rPr>
          <w:rFonts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Mousavinasab, E.; Zarifsanaiey, N.; Niakan, R.; Kalhori, S.; Rakhshan, M.; Keikha, L.; Ghazi, S.M. Intelligent tutoring systems: A systematic review of characteristics, applications, and evaluation methods. Interact. Learn. Environ. 2021, 29, 142–163.</w:t>
      </w:r>
    </w:p>
    <w:p>
      <w:pPr>
        <w:pStyle w:val="2"/>
        <w:numPr>
          <w:ilvl w:val="0"/>
          <w:numId w:val="1"/>
        </w:numPr>
        <w:rPr>
          <w:rFonts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ru-RU" w:eastAsia="zh-CN" w:bidi="ar-SA"/>
        </w:rPr>
        <w:t>Pedro, F.; Subosa, M.; Rivas, A.; Valverde, P. Artificial Intelligence in Education: Challenges and Opportunities for Sustainable Development; UNESCO: Paris, France, 2019.</w:t>
      </w:r>
    </w:p>
    <w:p>
      <w:pPr>
        <w:pStyle w:val="13"/>
        <w:ind w:left="0" w:leftChars="0" w:firstLine="0" w:firstLineChars="0"/>
        <w:rPr>
          <w:rFonts w:ascii="Times New Roman" w:hAnsi="Times New Roman" w:cs="Times New Roman"/>
          <w:sz w:val="24"/>
          <w:szCs w:val="24"/>
          <w:lang w:val="en-GB"/>
        </w:rPr>
      </w:pP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65688F"/>
    <w:multiLevelType w:val="multilevel"/>
    <w:tmpl w:val="6765688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mNGU2ZjRkNjg2YzQzMmNkNTJiNTk3NGNkZWFhYWMifQ=="/>
  </w:docVars>
  <w:rsids>
    <w:rsidRoot w:val="00612817"/>
    <w:rsid w:val="000210A0"/>
    <w:rsid w:val="00022D8B"/>
    <w:rsid w:val="001149C2"/>
    <w:rsid w:val="00152728"/>
    <w:rsid w:val="001624C7"/>
    <w:rsid w:val="0016616A"/>
    <w:rsid w:val="00182248"/>
    <w:rsid w:val="00185D80"/>
    <w:rsid w:val="00323566"/>
    <w:rsid w:val="00345271"/>
    <w:rsid w:val="003926CC"/>
    <w:rsid w:val="004B2294"/>
    <w:rsid w:val="005056FE"/>
    <w:rsid w:val="005303E0"/>
    <w:rsid w:val="0056266B"/>
    <w:rsid w:val="005D7246"/>
    <w:rsid w:val="00612817"/>
    <w:rsid w:val="00616F0E"/>
    <w:rsid w:val="006450ED"/>
    <w:rsid w:val="006758A9"/>
    <w:rsid w:val="006A2708"/>
    <w:rsid w:val="006B5705"/>
    <w:rsid w:val="006F5FB6"/>
    <w:rsid w:val="00723E30"/>
    <w:rsid w:val="00754402"/>
    <w:rsid w:val="00775E2F"/>
    <w:rsid w:val="007D7966"/>
    <w:rsid w:val="008669BC"/>
    <w:rsid w:val="00866CA5"/>
    <w:rsid w:val="00876EB3"/>
    <w:rsid w:val="00906406"/>
    <w:rsid w:val="00990A50"/>
    <w:rsid w:val="009B6F45"/>
    <w:rsid w:val="00A94C20"/>
    <w:rsid w:val="00AD103B"/>
    <w:rsid w:val="00AE79D5"/>
    <w:rsid w:val="00B46C94"/>
    <w:rsid w:val="00BA3EDA"/>
    <w:rsid w:val="00BA48FC"/>
    <w:rsid w:val="00BB102B"/>
    <w:rsid w:val="00C72CBC"/>
    <w:rsid w:val="00C835D7"/>
    <w:rsid w:val="00CA1E38"/>
    <w:rsid w:val="00D07B43"/>
    <w:rsid w:val="00D123D2"/>
    <w:rsid w:val="00D17AD8"/>
    <w:rsid w:val="00E43324"/>
    <w:rsid w:val="00EE608D"/>
    <w:rsid w:val="00F10302"/>
    <w:rsid w:val="00F85BDC"/>
    <w:rsid w:val="00FE3C8D"/>
    <w:rsid w:val="0AFA7E37"/>
    <w:rsid w:val="0BA63A89"/>
    <w:rsid w:val="183323C1"/>
    <w:rsid w:val="20973A2F"/>
    <w:rsid w:val="21F43F4F"/>
    <w:rsid w:val="2788790A"/>
    <w:rsid w:val="4A672DFB"/>
    <w:rsid w:val="51E33AD4"/>
    <w:rsid w:val="6E0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uiPriority w:val="99"/>
    <w:rPr>
      <w:sz w:val="20"/>
      <w:szCs w:val="20"/>
    </w:rPr>
  </w:style>
  <w:style w:type="paragraph" w:styleId="3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5"/>
    <w:unhideWhenUsed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link w:val="17"/>
    <w:semiHidden/>
    <w:unhideWhenUsed/>
    <w:uiPriority w:val="99"/>
    <w:rPr>
      <w:b/>
      <w:bCs/>
    </w:r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16"/>
      <w:szCs w:val="16"/>
    </w:rPr>
  </w:style>
  <w:style w:type="character" w:styleId="12">
    <w:name w:val="footnote reference"/>
    <w:basedOn w:val="9"/>
    <w:semiHidden/>
    <w:unhideWhenUsed/>
    <w:uiPriority w:val="99"/>
    <w:rPr>
      <w:vertAlign w:val="superscript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脚注文本 字符"/>
    <w:basedOn w:val="9"/>
    <w:link w:val="5"/>
    <w:uiPriority w:val="99"/>
    <w:rPr>
      <w:sz w:val="18"/>
      <w:szCs w:val="18"/>
    </w:rPr>
  </w:style>
  <w:style w:type="character" w:customStyle="1" w:styleId="16">
    <w:name w:val="批注文字 字符"/>
    <w:basedOn w:val="9"/>
    <w:link w:val="2"/>
    <w:uiPriority w:val="99"/>
    <w:rPr>
      <w:sz w:val="20"/>
      <w:szCs w:val="20"/>
    </w:rPr>
  </w:style>
  <w:style w:type="character" w:customStyle="1" w:styleId="17">
    <w:name w:val="批注主题 字符"/>
    <w:basedOn w:val="16"/>
    <w:link w:val="7"/>
    <w:semiHidden/>
    <w:uiPriority w:val="99"/>
    <w:rPr>
      <w:b/>
      <w:bCs/>
      <w:sz w:val="20"/>
      <w:szCs w:val="20"/>
    </w:rPr>
  </w:style>
  <w:style w:type="character" w:customStyle="1" w:styleId="18">
    <w:name w:val="页眉 字符"/>
    <w:basedOn w:val="9"/>
    <w:link w:val="4"/>
    <w:uiPriority w:val="99"/>
    <w:rPr>
      <w:sz w:val="18"/>
      <w:szCs w:val="18"/>
    </w:rPr>
  </w:style>
  <w:style w:type="character" w:customStyle="1" w:styleId="19">
    <w:name w:val="页脚 字符"/>
    <w:basedOn w:val="9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73761-61C4-4115-AA5B-4F83F58DA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1314</Words>
  <Characters>7492</Characters>
  <Lines>62</Lines>
  <Paragraphs>17</Paragraphs>
  <TotalTime>24</TotalTime>
  <ScaleCrop>false</ScaleCrop>
  <LinksUpToDate>false</LinksUpToDate>
  <CharactersWithSpaces>8789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2022-03-03T13:13:00Z</dcterms:created>
  <dc:creator>xbany</dc:creator>
  <cp:lastModifiedBy>时光划过眼角の匆忙</cp:lastModifiedBy>
  <dcterms:modified xsi:type="dcterms:W3CDTF">2024-02-16T20:40:46Z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EF6A8D8AA95C41BAA274479471590446_12</vt:lpwstr>
  </property>
</Properties>
</file>