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08" w:rsidRPr="006F760C" w:rsidRDefault="00F41908" w:rsidP="00F419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В 21-м веке новый современный человек должен быть многосторонне развитой мультикультурной личностью. Воспитание такой личности начинается с дошкольного детства, надо растить будущего гражданина на примере родной культуры. Но в практике якутских детских садов и школ, в развитии логического мышления обучающихся недостаточно применяются материалы духовных культ якутов. Правильно сделанные и продуманные игры и задачи с использованием этно-материалов, сделают уроки более увлекательным и за</w:t>
      </w:r>
      <w:bookmarkStart w:id="0" w:name="_GoBack"/>
      <w:bookmarkEnd w:id="0"/>
      <w:r w:rsidRPr="006F760C">
        <w:rPr>
          <w:rFonts w:ascii="Times New Roman" w:hAnsi="Times New Roman" w:cs="Times New Roman"/>
          <w:sz w:val="24"/>
          <w:szCs w:val="24"/>
        </w:rPr>
        <w:t>нимательным. Благодаря этому у подростков может появиться интерес к родной духовной культуре.</w:t>
      </w:r>
    </w:p>
    <w:p w:rsidR="00F41908" w:rsidRPr="006F760C" w:rsidRDefault="00F41908" w:rsidP="00F419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Цель работы мы види</w:t>
      </w:r>
      <w:r>
        <w:rPr>
          <w:rFonts w:ascii="Times New Roman" w:hAnsi="Times New Roman" w:cs="Times New Roman"/>
          <w:sz w:val="24"/>
          <w:szCs w:val="24"/>
        </w:rPr>
        <w:t xml:space="preserve">м в теоретическом обосновании </w:t>
      </w:r>
      <w:r w:rsidRPr="006F760C">
        <w:rPr>
          <w:rFonts w:ascii="Times New Roman" w:hAnsi="Times New Roman" w:cs="Times New Roman"/>
          <w:sz w:val="24"/>
          <w:szCs w:val="24"/>
        </w:rPr>
        <w:t>эффективности использования якутского этно-материала в развитии логического мышления обучающихся.</w:t>
      </w:r>
    </w:p>
    <w:p w:rsidR="00F41908" w:rsidRPr="006F760C" w:rsidRDefault="00F41908" w:rsidP="00F419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 xml:space="preserve">В своем исследовании мы опирались на труды как В.Ф. Афанасьев, Г.Н. Волков, У.А. Винокуров и др. об этнопедагогике. Особенности логико-математического развития детей в </w:t>
      </w:r>
      <w:r>
        <w:rPr>
          <w:rFonts w:ascii="Times New Roman" w:hAnsi="Times New Roman" w:cs="Times New Roman"/>
          <w:sz w:val="24"/>
          <w:szCs w:val="24"/>
        </w:rPr>
        <w:t>школьном</w:t>
      </w:r>
      <w:r w:rsidRPr="006F760C">
        <w:rPr>
          <w:rFonts w:ascii="Times New Roman" w:hAnsi="Times New Roman" w:cs="Times New Roman"/>
          <w:sz w:val="24"/>
          <w:szCs w:val="24"/>
        </w:rPr>
        <w:t xml:space="preserve"> возрасте рассмотрены в работах А.В. Белошистой, Е.И. Щербаковой, Н.И. Фрейлах и др. Якутский этно-материал и его влияние на логико-математическое развитие лично</w:t>
      </w:r>
      <w:r>
        <w:rPr>
          <w:rFonts w:ascii="Times New Roman" w:hAnsi="Times New Roman" w:cs="Times New Roman"/>
          <w:sz w:val="24"/>
          <w:szCs w:val="24"/>
        </w:rPr>
        <w:t>сти рассмотрены в исследованиях</w:t>
      </w:r>
      <w:r w:rsidRPr="006F760C">
        <w:rPr>
          <w:rFonts w:ascii="Times New Roman" w:hAnsi="Times New Roman" w:cs="Times New Roman"/>
          <w:sz w:val="24"/>
          <w:szCs w:val="24"/>
        </w:rPr>
        <w:t xml:space="preserve"> И.С. Портнягина, Т.П. Аммосовой, М.Г. Ноговицыной и др.</w:t>
      </w:r>
    </w:p>
    <w:p w:rsidR="00F41908" w:rsidRPr="006F760C" w:rsidRDefault="00F41908" w:rsidP="00F419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По мнению многих исследователей развитию логического мышления обучающихся будет способствовать использование якутского этно-математического материала, если:</w:t>
      </w:r>
    </w:p>
    <w:p w:rsidR="00F41908" w:rsidRPr="006F760C" w:rsidRDefault="00F41908" w:rsidP="00F419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- использовать этно-материал в игровой форме, приобщая детей к духовной культуре своего народа в процессе обучения;</w:t>
      </w:r>
    </w:p>
    <w:p w:rsidR="00F41908" w:rsidRPr="006F760C" w:rsidRDefault="00F41908" w:rsidP="00F419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- активно использовать в своей работе информационно-коммуникационные технологии с учетом реалий сегодняшнего дня.</w:t>
      </w:r>
    </w:p>
    <w:p w:rsidR="00F41908" w:rsidRPr="006F760C" w:rsidRDefault="00F41908" w:rsidP="00F419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 xml:space="preserve">Для достижения цели исследования, мы перед собой поставили следующие задачи: </w:t>
      </w:r>
    </w:p>
    <w:p w:rsidR="00F41908" w:rsidRPr="006F760C" w:rsidRDefault="00F41908" w:rsidP="00F41908">
      <w:pPr>
        <w:pStyle w:val="a5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Изучить и проанализировать психолого-педагогическую, методическую литературу по теме исследования;</w:t>
      </w:r>
    </w:p>
    <w:p w:rsidR="00F41908" w:rsidRPr="006F760C" w:rsidRDefault="00F41908" w:rsidP="00F41908">
      <w:pPr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Обосновать эффективность использования якутского этно-материала в развитии логического мышления обучающихся.</w:t>
      </w:r>
    </w:p>
    <w:p w:rsidR="00F41908" w:rsidRPr="006F760C" w:rsidRDefault="00F41908" w:rsidP="00F419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Исходя из задач нашего исследования, мы рассматриваем определения таких понятий как логика, логическое мышление, этно-материалы.</w:t>
      </w:r>
    </w:p>
    <w:p w:rsidR="00F41908" w:rsidRPr="006F760C" w:rsidRDefault="00F41908" w:rsidP="00F41908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Логика</w:t>
      </w:r>
      <w:r w:rsidRPr="006F76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760C">
        <w:rPr>
          <w:rFonts w:ascii="Times New Roman" w:hAnsi="Times New Roman" w:cs="Times New Roman"/>
          <w:sz w:val="24"/>
          <w:szCs w:val="24"/>
        </w:rPr>
        <w:t>– это нормативная наука о законах, формах и приемах интеллектуальной деятельности.</w:t>
      </w:r>
    </w:p>
    <w:p w:rsidR="00F41908" w:rsidRPr="006F760C" w:rsidRDefault="00F41908" w:rsidP="00F41908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F760C">
        <w:rPr>
          <w:rFonts w:ascii="Times New Roman" w:eastAsia="Calibri" w:hAnsi="Times New Roman" w:cs="Times New Roman"/>
          <w:sz w:val="24"/>
          <w:szCs w:val="24"/>
        </w:rPr>
        <w:t>Логическое мышление – это мыслительный процесс, при котором человек использует логическое понятие и конструкции, которому свойственна доказательность, рассудительность, и целью которого является получение обоснованного вывода из имеющихся предпосылок [2].</w:t>
      </w:r>
    </w:p>
    <w:p w:rsidR="00F41908" w:rsidRPr="006F760C" w:rsidRDefault="00F41908" w:rsidP="00F419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От уровня развития логического мышления во многом зависит успешность овладения ребенком некоторыми видами учебной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60C">
        <w:rPr>
          <w:rFonts w:ascii="Times New Roman" w:hAnsi="Times New Roman" w:cs="Times New Roman"/>
          <w:sz w:val="24"/>
          <w:szCs w:val="24"/>
        </w:rPr>
        <w:t>Мыслительная деятельность всегда направлена на получение какого-либо результата. Человек анализирует предметы, сравнивает их, абстрагирует отдельные свойства с тем, чтобы выявить общее в них, чтобы раскрыть закономерности, управляющие их развитием, чтобы овладеть ими.</w:t>
      </w:r>
    </w:p>
    <w:p w:rsidR="00F41908" w:rsidRPr="006F760C" w:rsidRDefault="00F41908" w:rsidP="00F419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В подростковом возрасте у ребенка продолжается развиваться теоретическое мышление, способность устанавливать максимальное количество смысловых связей в окружающем мире в системе исторически обусловленной реальности человеческого существования. Он психологически погружен в реальности предметного мира, образно-знаковых систем, природы и социального пространства.</w:t>
      </w:r>
    </w:p>
    <w:p w:rsidR="00F41908" w:rsidRPr="006F760C" w:rsidRDefault="00F41908" w:rsidP="00F419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Анализ содержания обучения подростков с точки зрения новых задач привел исследователей к выводу о необходимости учить подростков обобщенным способам решения познавательных задач, усвоению связей, зависимостей, отношений и логических операций (классификации и сериации). Для этого предлагались и своеобразные средства: модели, схематические рисунки и изображения, отражающие наиболее существенное в познаваемом содержании.</w:t>
      </w:r>
    </w:p>
    <w:p w:rsidR="00F41908" w:rsidRPr="006F760C" w:rsidRDefault="00F41908" w:rsidP="00F419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lastRenderedPageBreak/>
        <w:t>Детство невозможно представить без интересных игрушек и материалов, словом без народного творчества. Поэтому обучение к математике через использование якутского этно-материала, поможет подростку быстрее и легче усваивать образовательную программу.</w:t>
      </w:r>
    </w:p>
    <w:p w:rsidR="00F41908" w:rsidRPr="006F760C" w:rsidRDefault="00F41908" w:rsidP="00F419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Этно-математика - математическая система, представляющая собой совокупность математических идей, понятий, навыков, созданная в рамках не академической математики, а национальной культуры. Этно-математический</w:t>
      </w:r>
      <w:r w:rsidRPr="006F76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760C">
        <w:rPr>
          <w:rFonts w:ascii="Times New Roman" w:hAnsi="Times New Roman" w:cs="Times New Roman"/>
          <w:sz w:val="24"/>
          <w:szCs w:val="24"/>
        </w:rPr>
        <w:t>материал может использоваться как средство формирования универсальных учебных действий, являющихся основой существования человека в социуме [5].</w:t>
      </w:r>
    </w:p>
    <w:p w:rsidR="00F41908" w:rsidRPr="006F760C" w:rsidRDefault="00F41908" w:rsidP="00F419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Разгадывание загадок математического содержания, применение сказок, устного творчества олонхо способствуют развитию мыслительной деятельности и красноречию подростков. Задания, предлагаемые подросткам через якутские этно-материалы, часто требуют нестандартных решений. Это заставляет подростков сравнивать, анализировать, рассуждать. Таким образом, у подростков развивается смекалка, воображение, творческое мышление.</w:t>
      </w:r>
    </w:p>
    <w:p w:rsidR="00F41908" w:rsidRPr="006F760C" w:rsidRDefault="00F41908" w:rsidP="00F419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Организованная работа по развитию логического мышления подростков, включающая якутские этно-материалы, будут способствовать повышению уровня логико-математических знаний подростков:</w:t>
      </w:r>
    </w:p>
    <w:p w:rsidR="00F41908" w:rsidRPr="006F760C" w:rsidRDefault="00F41908" w:rsidP="00F41908">
      <w:pPr>
        <w:pStyle w:val="a5"/>
        <w:numPr>
          <w:ilvl w:val="0"/>
          <w:numId w:val="6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У подростков будет выработан устойчивый интерес к самому процессу познавательной деятельности.</w:t>
      </w:r>
    </w:p>
    <w:p w:rsidR="00F41908" w:rsidRPr="006F760C" w:rsidRDefault="00F41908" w:rsidP="00F41908">
      <w:pPr>
        <w:pStyle w:val="a5"/>
        <w:numPr>
          <w:ilvl w:val="0"/>
          <w:numId w:val="6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Подростки самостоятельно научатся находить способы решения познавательных задач.</w:t>
      </w:r>
    </w:p>
    <w:p w:rsidR="00F41908" w:rsidRPr="006F760C" w:rsidRDefault="00F41908" w:rsidP="00F41908">
      <w:pPr>
        <w:pStyle w:val="a5"/>
        <w:numPr>
          <w:ilvl w:val="0"/>
          <w:numId w:val="6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Полученные знания и умения подростки смогут применять в повседневной жизни в решении жизненных задач.</w:t>
      </w:r>
    </w:p>
    <w:p w:rsidR="00F41908" w:rsidRPr="006F760C" w:rsidRDefault="00F41908" w:rsidP="00F419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Таким образом, приобщая подростков к якутским этно-материалам, у них появится активный интерес к родной культуре. Так, подростки больше станут проявлять интерес к якутским сказкам, знать и использовать якутские этно-материалы, придумывать самостоятельно логические задачи и игры с якутскими этно-материалом.</w:t>
      </w:r>
    </w:p>
    <w:p w:rsidR="00F41908" w:rsidRPr="006F760C" w:rsidRDefault="00F41908" w:rsidP="00F4190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С опорой на проведённое исследование, нами разработаны рекомендации для учителей:</w:t>
      </w:r>
    </w:p>
    <w:p w:rsidR="00F41908" w:rsidRPr="006F760C" w:rsidRDefault="00F41908" w:rsidP="00F41908">
      <w:pPr>
        <w:pStyle w:val="a5"/>
        <w:numPr>
          <w:ilvl w:val="0"/>
          <w:numId w:val="4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Уроки с использованием якутского этно-материала строится в доступной и интересной для подростков форме, с постоянной сменой видов деятельности. Якутский этно-материал является идеальным инструментом для развития логического мышления подростков.</w:t>
      </w:r>
    </w:p>
    <w:p w:rsidR="00F41908" w:rsidRPr="006F760C" w:rsidRDefault="00F41908" w:rsidP="00F41908">
      <w:pPr>
        <w:pStyle w:val="a5"/>
        <w:numPr>
          <w:ilvl w:val="0"/>
          <w:numId w:val="4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Для повышения мотивации у подростков уроки нужно построить с персонажами якутских сказок и Олонхо.</w:t>
      </w:r>
    </w:p>
    <w:p w:rsidR="00F41908" w:rsidRPr="006F760C" w:rsidRDefault="00F41908" w:rsidP="00F41908">
      <w:pPr>
        <w:pStyle w:val="a5"/>
        <w:numPr>
          <w:ilvl w:val="0"/>
          <w:numId w:val="4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Ребенок все время должен быть вовлечен в активную деятельность. Задачи должны быть представлены в форме увлекательной игры.</w:t>
      </w:r>
    </w:p>
    <w:p w:rsidR="00F41908" w:rsidRPr="006F760C" w:rsidRDefault="00F41908" w:rsidP="00F41908">
      <w:pPr>
        <w:spacing w:after="0" w:line="240" w:lineRule="auto"/>
        <w:ind w:firstLine="397"/>
        <w:rPr>
          <w:rFonts w:ascii="Times New Roman" w:hAnsi="Times New Roman" w:cs="Times New Roman"/>
          <w:b/>
          <w:sz w:val="24"/>
          <w:szCs w:val="24"/>
        </w:rPr>
      </w:pPr>
      <w:r w:rsidRPr="006F760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F41908" w:rsidRPr="006F760C" w:rsidRDefault="00F41908" w:rsidP="00F41908">
      <w:pPr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Блейхер, В.М. Толковый словарь психиатрических терминов / В.М.Блейхер, И.В.Крук. – Воронеж : НПО «МОДЭК», 2015. – 640 с. Текст : непосредственный.</w:t>
      </w:r>
    </w:p>
    <w:p w:rsidR="00F41908" w:rsidRPr="006F760C" w:rsidRDefault="00F41908" w:rsidP="00F41908">
      <w:pPr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Винокурова, У.А. Этнопедагогика любви и национального спасения / У.А.Блейхер. – Якутск , 2017. – 480 с.</w:t>
      </w:r>
    </w:p>
    <w:p w:rsidR="00F41908" w:rsidRPr="006F760C" w:rsidRDefault="00F41908" w:rsidP="00F41908">
      <w:pPr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Волков, Г.Н. Этнопедагогика / Г.Н. Волков. – Москва</w:t>
      </w:r>
      <w:r w:rsidRPr="006F76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F760C">
        <w:rPr>
          <w:rFonts w:ascii="Times New Roman" w:hAnsi="Times New Roman" w:cs="Times New Roman"/>
          <w:sz w:val="24"/>
          <w:szCs w:val="24"/>
        </w:rPr>
        <w:t>: Academia, 2000. – 175 с. Текст : непосредственный. Текст : непосредственный.</w:t>
      </w:r>
    </w:p>
    <w:p w:rsidR="00F41908" w:rsidRPr="006F760C" w:rsidRDefault="00F41908" w:rsidP="00F41908">
      <w:pPr>
        <w:pStyle w:val="a5"/>
        <w:numPr>
          <w:ilvl w:val="0"/>
          <w:numId w:val="5"/>
        </w:numPr>
        <w:spacing w:after="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006F760C">
        <w:rPr>
          <w:rFonts w:ascii="Times New Roman" w:hAnsi="Times New Roman" w:cs="Times New Roman"/>
          <w:sz w:val="24"/>
          <w:szCs w:val="24"/>
        </w:rPr>
        <w:t>Ноговицына, М. Г. Этнопедагогический феномен «Кут-сюр» в трудах и. С. Портнягина как вклад в мировую педагогику // Материалы VII Международной студенческой научной конференции «Студенческий научный форум» URL: &lt;ahref="https://scienceforum.ru/2015/article</w:t>
      </w:r>
    </w:p>
    <w:p w:rsidR="007B09D9" w:rsidRPr="00F41908" w:rsidRDefault="00F41908" w:rsidP="00F41908"/>
    <w:sectPr w:rsidR="007B09D9" w:rsidRPr="00F41908" w:rsidSect="00F41908">
      <w:headerReference w:type="default" r:id="rId7"/>
      <w:pgSz w:w="11906" w:h="16838"/>
      <w:pgMar w:top="1134" w:right="1361" w:bottom="1134" w:left="136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8914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805BF" w:rsidRPr="00BB0ACA" w:rsidRDefault="00F41908" w:rsidP="00BB0ACA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283F93">
          <w:rPr>
            <w:rFonts w:ascii="Times New Roman" w:hAnsi="Times New Roman" w:cs="Times New Roman"/>
            <w:sz w:val="24"/>
          </w:rPr>
          <w:fldChar w:fldCharType="begin"/>
        </w:r>
        <w:r w:rsidRPr="00283F93">
          <w:rPr>
            <w:rFonts w:ascii="Times New Roman" w:hAnsi="Times New Roman" w:cs="Times New Roman"/>
            <w:sz w:val="24"/>
          </w:rPr>
          <w:instrText>PAGE   \* MERGEFORMAT</w:instrText>
        </w:r>
        <w:r w:rsidRPr="00283F93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</w:t>
        </w:r>
        <w:r w:rsidRPr="00283F93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E0678"/>
    <w:multiLevelType w:val="hybridMultilevel"/>
    <w:tmpl w:val="5A9EB9E0"/>
    <w:lvl w:ilvl="0" w:tplc="FA0E82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79775F"/>
    <w:multiLevelType w:val="hybridMultilevel"/>
    <w:tmpl w:val="BF92D810"/>
    <w:lvl w:ilvl="0" w:tplc="9D706608">
      <w:start w:val="1"/>
      <w:numFmt w:val="decimal"/>
      <w:lvlText w:val="%1."/>
      <w:lvlJc w:val="center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DE43E87"/>
    <w:multiLevelType w:val="hybridMultilevel"/>
    <w:tmpl w:val="C0BA4EB8"/>
    <w:lvl w:ilvl="0" w:tplc="6A801A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39A59D8"/>
    <w:multiLevelType w:val="hybridMultilevel"/>
    <w:tmpl w:val="E7B24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C34CF"/>
    <w:multiLevelType w:val="hybridMultilevel"/>
    <w:tmpl w:val="BF886B5E"/>
    <w:lvl w:ilvl="0" w:tplc="6A801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C6CD7"/>
    <w:multiLevelType w:val="hybridMultilevel"/>
    <w:tmpl w:val="15DC1BB0"/>
    <w:lvl w:ilvl="0" w:tplc="B2ACDE3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181"/>
    <w:rsid w:val="004D09D0"/>
    <w:rsid w:val="005A72C6"/>
    <w:rsid w:val="00E10181"/>
    <w:rsid w:val="00F4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0181"/>
  </w:style>
  <w:style w:type="paragraph" w:styleId="a5">
    <w:name w:val="List Paragraph"/>
    <w:basedOn w:val="a"/>
    <w:uiPriority w:val="34"/>
    <w:qFormat/>
    <w:rsid w:val="00E10181"/>
    <w:pPr>
      <w:ind w:left="720"/>
      <w:contextualSpacing/>
    </w:pPr>
  </w:style>
  <w:style w:type="table" w:styleId="a6">
    <w:name w:val="Table Grid"/>
    <w:basedOn w:val="a1"/>
    <w:uiPriority w:val="39"/>
    <w:rsid w:val="00E1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1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0181"/>
  </w:style>
  <w:style w:type="paragraph" w:styleId="a5">
    <w:name w:val="List Paragraph"/>
    <w:basedOn w:val="a"/>
    <w:uiPriority w:val="34"/>
    <w:qFormat/>
    <w:rsid w:val="00E10181"/>
    <w:pPr>
      <w:ind w:left="720"/>
      <w:contextualSpacing/>
    </w:pPr>
  </w:style>
  <w:style w:type="table" w:styleId="a6">
    <w:name w:val="Table Grid"/>
    <w:basedOn w:val="a1"/>
    <w:uiPriority w:val="39"/>
    <w:rsid w:val="00E1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6CC39-9A04-4CC7-9D93-B98CC6C0D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2024-02-15T16:03:00Z</dcterms:created>
  <dcterms:modified xsi:type="dcterms:W3CDTF">2024-02-15T16:27:00Z</dcterms:modified>
</cp:coreProperties>
</file>