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Люй Сяотун</w:t>
      </w:r>
    </w:p>
    <w:p>
      <w:r>
        <w:t>аспирантура 1 года обучения</w:t>
      </w:r>
    </w:p>
    <w:p>
      <w:r>
        <w:t>ФПО МГУ им. М.В. Ломоносова</w:t>
      </w:r>
    </w:p>
    <w:p/>
    <w:p>
      <w:r>
        <w:t xml:space="preserve">Научный руководитель: </w:t>
      </w:r>
      <w:r>
        <w:rPr>
          <w:b/>
        </w:rPr>
        <w:t>Гукаленко О.В.</w:t>
      </w:r>
    </w:p>
    <w:p>
      <w:r>
        <w:t>д.п.н., проф., член-корр. РАО</w:t>
      </w:r>
    </w:p>
    <w:p/>
    <w:p>
      <w:bookmarkStart w:id="0" w:name="_GoBack"/>
      <w:r>
        <w:t>Интеграционный план действия Китая в области информатизации педагогического образования</w:t>
      </w:r>
    </w:p>
    <w:bookmarkEnd w:id="0"/>
    <w:p/>
    <w:p>
      <w:r>
        <w:rPr>
          <w:b/>
          <w:i/>
        </w:rPr>
        <w:t>Аннотация</w:t>
      </w:r>
      <w:r>
        <w:t>. Рассматриваются подходы к цифровизации образования в контексте развития и реализации направлений, заданных Планом действий по информатизации образования 2.0., принятым в 2018 году Министерством образования Китая. Актуализированы задачи подготовки педагогов. Показана роль и возможности цифровой платформы «Интернет + Образование», которая способствует повышению информационной грамотности учителей и учеников, разработке новых моделей управления образованием в информационную эпоху. План информатизации предполагает создание системы колледжей и программ подготовки учителей. Особое внимание уделяется готовности учителей к применению информационных образовательных технологий в начальной и средней школе Китая.</w:t>
      </w:r>
    </w:p>
    <w:p/>
    <w:p>
      <w:r>
        <w:rPr>
          <w:b/>
          <w:i/>
        </w:rPr>
        <w:t>Ключевые слова</w:t>
      </w:r>
      <w:r>
        <w:t>. Информационные технологии, информатизация образования в Китае, план действий, подготовка педагогов, профессиональные колледжи, интеграционные процессы в образовании, информатизация педагогического образования.</w:t>
      </w:r>
    </w:p>
    <w:p/>
    <w:p>
      <w:r>
        <w:t>Важным событием в информатизации образования в Китае стала дата 13 апреля 2018 года, когда Министерство образования опубликовало План действий по информатизации образования 2.0. [10]. Согласно этому документу информатизация образования в Китае вступила в стадию трансформации и модернизации, открыв новый путь для образования в век интеллекта. План предполагает достижение следующих основных целей: приобщить всех учителей и учеников школьного возраста к использованию обучающих приложений, создать цифровые кампусы, повысить уровень информатизации образования, повысить информационную грамотность учителей и учеников, создать большую платформу «Интернет + Образование», чтобы создать новые условия подготовки кадров средствами «Интернет +», и разработать новый спектр образовательных услуг на основе Интернета. Цель состоит в том, чтобы разработать и реализовать новую модель образования и развития способностей обучающихся средствами цифровых ресурсов «Интернет +», реализации образовательных услуг в сети «Интернет» и управления образованием в информационную эпоху.</w:t>
      </w:r>
    </w:p>
    <w:p>
      <w:r>
        <w:t>В контексте реализации концепции цифровизации образования «Интернет + Образование» актуализированы идеи интеграции. При этом «Интеграция» предполагает взаимосвязанную реализацию информационных технологий образования, познавательной деятельности и преподавания. С одной стороны, информационные технологии должны войти в процесс обучения, познания и образовательную деятельность, преподавание, изменить их способы, сформировать новые методы, а также обеспечить реализацию возможностей информационных технологий в продвижении реформы образования. С другой стороны, для того, чтобы применять на практике новые концепции и способы обучения, познания и преподавания, педагогической деятельности, необходимо, чтобы информационные технологии обеспечивали их поддержку. Эта необходимость задает новое направление развития информационных технологий.</w:t>
      </w:r>
    </w:p>
    <w:p>
      <w:r>
        <w:t>В 2018 году Министерство образования и пять других ведомств Китая совместно разработали План действий по активизации педагогического образования, который ориентирует на реализацию практических мер по продвижению реформы и развитию педагогического образования, всестороннему улучшению качества подготовки учителей и формированию высоко профессионального, готового к инновационной деятельности преподавательского состава. В плане предполагалось также в течение примерно пяти лет приложить усилия для «создания ряда педагогических колледжей высокого уровня и особых программ подготовки учителей». Примерно через пять лет будут предприняты усилия по «созданию ряда высокоуровневых и уникальных педагогических учебных заведений и программ подготовки учителей» [11], что заложит прочный фундамент для устойчивого развития педагогического образования в Китае.</w:t>
      </w:r>
    </w:p>
    <w:p>
      <w:r>
        <w:t xml:space="preserve">В том же году </w:t>
      </w:r>
      <w:r>
        <w:rPr>
          <w:shd w:val="clear" w:color="auto" w:fill="FFFFFF"/>
        </w:rPr>
        <w:t xml:space="preserve">Директива Отношение  </w:t>
      </w:r>
      <w:r>
        <w:rPr>
          <w:bCs/>
          <w:shd w:val="clear" w:color="auto" w:fill="FFFFFF"/>
        </w:rPr>
        <w:t>Министерства</w:t>
      </w:r>
      <w:r>
        <w:rPr>
          <w:shd w:val="clear" w:color="auto" w:fill="FFFFFF"/>
        </w:rPr>
        <w:t xml:space="preserve">  </w:t>
      </w:r>
      <w:r>
        <w:rPr>
          <w:bCs/>
          <w:shd w:val="clear" w:color="auto" w:fill="FFFFFF"/>
        </w:rPr>
        <w:t>образования</w:t>
      </w:r>
      <w:r>
        <w:rPr>
          <w:shd w:val="clear" w:color="auto" w:fill="FFFFFF"/>
        </w:rPr>
        <w:t xml:space="preserve">  к  </w:t>
      </w:r>
      <w:r>
        <w:rPr>
          <w:bCs/>
          <w:shd w:val="clear" w:color="auto" w:fill="FFFFFF"/>
        </w:rPr>
        <w:t>реализации</w:t>
      </w:r>
      <w:r>
        <w:rPr>
          <w:shd w:val="clear" w:color="auto" w:fill="FFFFFF"/>
        </w:rPr>
        <w:t xml:space="preserve">  проекта  </w:t>
      </w:r>
      <w:r>
        <w:rPr>
          <w:bCs/>
          <w:shd w:val="clear" w:color="auto" w:fill="FFFFFF"/>
        </w:rPr>
        <w:t>2</w:t>
      </w:r>
      <w:r>
        <w:rPr>
          <w:shd w:val="clear" w:color="auto" w:fill="FFFFFF"/>
        </w:rPr>
        <w:t>.</w:t>
      </w:r>
      <w:r>
        <w:rPr>
          <w:bCs/>
          <w:shd w:val="clear" w:color="auto" w:fill="FFFFFF"/>
        </w:rPr>
        <w:t>0</w:t>
      </w:r>
      <w:r>
        <w:rPr>
          <w:shd w:val="clear" w:color="auto" w:fill="FFFFFF"/>
        </w:rPr>
        <w:t xml:space="preserve"> по повышению квалификации  </w:t>
      </w:r>
      <w:r>
        <w:rPr>
          <w:bCs/>
          <w:shd w:val="clear" w:color="auto" w:fill="FFFFFF"/>
        </w:rPr>
        <w:t>учителей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 начальных и средних школ в области применения информационных технологий»</w:t>
      </w:r>
      <w:r>
        <w:t xml:space="preserve"> призвали к углублению роли информационных технологий в реформе образования и преподавания: «Содействуйте всесторонней интеграции новых технологий, таких как искусственный интеллект и интеллектуальные обучающие среды, с курсами педагогического образования, и в полной мере используйте виртуальную реальность, дополненную реальность и смешанную реальность для создания и развития ряда интерактивных и контекстуальных ресурсов для курсов педагогического образования» [8]. В документе также выдвигаются конкретные требования к развитию педагогических вузов и специальностей: «После пяти лет усилий будет создан ряд педагогических вузов и специальностей высокого уровня, значительно повысится актуальность и эффективность педагогического образования, существенно обновятся учебные планы и содержание обучения, сформируется новая форма педагогического образования и обучения, ориентированная на стажеров, значительно повысится качество практического обучения, будет значительно улучшено качество практического преподавания, механизм совместного обучения будет в основном надежным, факультет педагогического образования будет значительно оптимизирован, а культура качества педагогического образования будет в основном сформирована» [8].</w:t>
      </w:r>
    </w:p>
    <w:p>
      <w:r>
        <w:t xml:space="preserve">Также в 2018 году в Постановлении ЦК КПК и Госсовета Китая «О всестороннем углублении реформы подготовки учителей в новую эпоху» прямо предлагалось усилить и увеличить поддержку педагогических колледжей и университетов. В нем определен план действий по возрождению педагогического образования, создания системы педагогического образования с китайской спецификой, в которой основную роль играют педагогические вузы и участвуют непедагогические вузы высокого уровня, а также поощряется «триединство» систем образования местных органов власти, высших учебных заведений, начальных и средних школ. </w:t>
      </w:r>
    </w:p>
    <w:p>
      <w:r>
        <w:t xml:space="preserve">В 2019 году Центральный комитет Коммунистической партии Китая и Государственный совет выпустили документ «Модернизация образования в Китае 2035», в котором «ускорение трансформации образования в эпоху информатизации» было включено в десять стратегических задач по продвижению модернизации образования, а внедрение интеллектуальных образовательных приложений было явно поощрено [12]. В том же году в </w:t>
      </w:r>
      <w:r>
        <w:rPr>
          <w:shd w:val="clear" w:color="auto" w:fill="FFFFFF"/>
        </w:rPr>
        <w:t xml:space="preserve">Директиве «Отношение  </w:t>
      </w:r>
      <w:r>
        <w:rPr>
          <w:bCs/>
          <w:shd w:val="clear" w:color="auto" w:fill="FFFFFF"/>
        </w:rPr>
        <w:t>Министерства</w:t>
      </w:r>
      <w:r>
        <w:rPr>
          <w:shd w:val="clear" w:color="auto" w:fill="FFFFFF"/>
        </w:rPr>
        <w:t xml:space="preserve">  </w:t>
      </w:r>
      <w:r>
        <w:rPr>
          <w:bCs/>
          <w:shd w:val="clear" w:color="auto" w:fill="FFFFFF"/>
        </w:rPr>
        <w:t>образования</w:t>
      </w:r>
      <w:r>
        <w:rPr>
          <w:shd w:val="clear" w:color="auto" w:fill="FFFFFF"/>
        </w:rPr>
        <w:t xml:space="preserve">  к  </w:t>
      </w:r>
      <w:r>
        <w:rPr>
          <w:bCs/>
          <w:shd w:val="clear" w:color="auto" w:fill="FFFFFF"/>
        </w:rPr>
        <w:t>реализации</w:t>
      </w:r>
      <w:r>
        <w:rPr>
          <w:shd w:val="clear" w:color="auto" w:fill="FFFFFF"/>
        </w:rPr>
        <w:t xml:space="preserve">  проекта  </w:t>
      </w:r>
      <w:r>
        <w:rPr>
          <w:bCs/>
          <w:shd w:val="clear" w:color="auto" w:fill="FFFFFF"/>
        </w:rPr>
        <w:t>2</w:t>
      </w:r>
      <w:r>
        <w:rPr>
          <w:shd w:val="clear" w:color="auto" w:fill="FFFFFF"/>
        </w:rPr>
        <w:t>.</w:t>
      </w:r>
      <w:r>
        <w:rPr>
          <w:bCs/>
          <w:shd w:val="clear" w:color="auto" w:fill="FFFFFF"/>
        </w:rPr>
        <w:t>0</w:t>
      </w:r>
      <w:r>
        <w:rPr>
          <w:shd w:val="clear" w:color="auto" w:fill="FFFFFF"/>
        </w:rPr>
        <w:t xml:space="preserve">  по повышению квалификации  </w:t>
      </w:r>
      <w:r>
        <w:rPr>
          <w:bCs/>
          <w:shd w:val="clear" w:color="auto" w:fill="FFFFFF"/>
        </w:rPr>
        <w:t>учителей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 начальных и средних школ в области применения информационных технологий»</w:t>
      </w:r>
      <w:r>
        <w:t xml:space="preserve">  были сформулированы основные направления реализации таких общих целей развития: повышение руководящей роли директоров школ в использовании информационных средств; повышение готовности учителей к преподаванию с использованием информационных средств; повышение готовности учебных групп к руководству информационными технологиями; всестороннее содействие интеграции и инновационному развитию информационных технологий, образования и преподавания.</w:t>
      </w:r>
    </w:p>
    <w:p>
      <w:r>
        <w:t>В 2021 году Министерство образования последовательно выпустило Уведомление об усилении информатизации управления образованием в новую эпоху и Спецификацию по созданию цифрового кампуса в высших учебных заведениях (для применения в режиме апробации). Министерство образования и шесть других ведомств выпустили Руководящие директивы о содействии строительству новой образовательной инфраструктуры и создании высококачественной системы поддержки образования. В декабре 2021 года Центральный комитет по сетевой безопасности и информатизации выпустил «14-й пятилетний план национальной информатизации». Такие слова, как «цифровое образование» и «интеллектуальное образование», все чаще появляются в национальных документах и мы видим, что интеллектуальное образование - это новая тенденция в развитии китайского образования на данном этапе, а также одно из направлений информатизации китайского образования в будущем. Использование технологий искусственного интеллекта в образовании разрушает присущую традиционной системе образования экологию, делает возможным персонализированное и мультикультурное образование в условиях глобализации, а затем создает новую, гибкую, открытую экосистему персонализированного образования. Это также соответствует развитию времени: в современных условиях вопросы поликультурного образования не только сохранили свою приоритетность, но и приобрели новые черты и оттенки, связанные с процессами глобализации, интеграции и регионализации в развитии государств, обществ, народов и отдельного человека [9]. В то же время развитие виртуальных технологий, 5g, также окажет существенное влияние на экологию образования. Применение информационных технологий в образовании и обучении никогда не прекратится, постоянные инновации технологий дадут новый импульс и условия для их применения, а потребности и развитие образования также выдвинут новые требования к развитию информационных технологий.</w:t>
      </w:r>
    </w:p>
    <w:p>
      <w:r>
        <w:t>Стоит отметить, что на данном этапе стремительное развитие искусственного интеллекта, больших данных, блокчейна и других технологий глубоко меняют спрос на формы и методы образования. Интеллектуальная среда не только меняет способ преподавания и обучения, но и оказывает влияние на концепцию, культуру и экологию образования. В 2017 году был опубликован План развития нового поколения искусственного интеллекта, в котором был сделан акцент на развитии интеллектуального образования и заявлена инициатива по реагированию на новые возможности и вызовы, продуцируемые волной новых технологий, а также – начало пилотной работы по созданию команды учителей с помощью ИИ. В нем содержатся рекомендации по дальнейшему укреплению способности университетов внедрять научно-технические инновации, готовить новые кадры и удовлетворять потребности страны в области искусственного интеллекта.</w:t>
      </w:r>
    </w:p>
    <w:p>
      <w:r>
        <w:t>Содействие глубокой интеграции информационных технологий и педагогического образования способствует гибкому использованию информационных технологий в педагогическом образовании, развитию гибких и диверсифицированных средств педагогического образования, инновационных формам обучения, предоставляет учителям богатое разнообразие форм обучения.</w:t>
      </w:r>
    </w:p>
    <w:p/>
    <w:p>
      <w:r>
        <w:t>Литература.</w:t>
      </w:r>
    </w:p>
    <w:p>
      <w:pPr>
        <w:pStyle w:val="7"/>
        <w:numPr>
          <w:ilvl w:val="0"/>
          <w:numId w:val="2"/>
        </w:numPr>
      </w:pPr>
      <w:r>
        <w:t>Сюй Юнфу. Обзор и перспектива: эволюция информатизации образования в Китае за 40 лет реформ и открытости[J]. Журнал Тяньцзиньского университета электричества, 2020, 24 (01):61-66.</w:t>
      </w:r>
    </w:p>
    <w:p>
      <w:pPr>
        <w:pStyle w:val="7"/>
        <w:numPr>
          <w:ilvl w:val="0"/>
          <w:numId w:val="2"/>
        </w:numPr>
      </w:pPr>
      <w:r>
        <w:t>Циркуляр Государственного совета, утверждающий план действий Министерства образования по возрождению образования в 21 веке[J]. Бюллетень Государственного совета Китайской Народной Республики, 1999, (02):36-50.</w:t>
      </w:r>
    </w:p>
    <w:p>
      <w:pPr>
        <w:pStyle w:val="7"/>
        <w:numPr>
          <w:ilvl w:val="0"/>
          <w:numId w:val="2"/>
        </w:numPr>
      </w:pPr>
      <w:r>
        <w:t>Министерство образования Китайской Народной Республики. Циркуляр Министерства образования о всеобщем обучении информационным технологиям в начальных и средних школах.[EB/OL](2000).</w:t>
      </w:r>
    </w:p>
    <w:p>
      <w:pPr>
        <w:pStyle w:val="7"/>
      </w:pPr>
      <w:r>
        <w:fldChar w:fldCharType="begin"/>
      </w:r>
      <w:r>
        <w:instrText xml:space="preserve"> HYPERLINK "http://www.moe.gov.cn/s78/A06/jcys_left/zc_jyzb/201001/t20100128_82088.html" </w:instrText>
      </w:r>
      <w:r>
        <w:fldChar w:fldCharType="separate"/>
      </w:r>
      <w:r>
        <w:rPr>
          <w:rStyle w:val="5"/>
        </w:rPr>
        <w:t>http://www.moe.gov.cn/s78/A06/jcys_left/zc_jyzb/201001/t20100128_82088.html</w:t>
      </w:r>
      <w:r>
        <w:rPr>
          <w:rStyle w:val="5"/>
        </w:rPr>
        <w:fldChar w:fldCharType="end"/>
      </w:r>
    </w:p>
    <w:p>
      <w:pPr>
        <w:pStyle w:val="7"/>
        <w:numPr>
          <w:ilvl w:val="0"/>
          <w:numId w:val="2"/>
        </w:numPr>
      </w:pPr>
      <w:r>
        <w:t xml:space="preserve">Борисенков Владимир Пантелеймонович, Гукаленко Ольга Владимировна, Розов Николай Христович Реформирование педагогического образования и системы повышения квалификации учителей // Вестник Московского университета. Серия 20. Педагогическое образование. 2016. №1. URL: </w:t>
      </w:r>
      <w:r>
        <w:fldChar w:fldCharType="begin"/>
      </w:r>
      <w:r>
        <w:instrText xml:space="preserve"> HYPERLINK "https://cyberleninka.ru/article/n/reformirovanie-pedagogicheskogo-obrazovaniya-i-sistemy-povysheniya-kvalifikatsii-uchiteley" </w:instrText>
      </w:r>
      <w:r>
        <w:fldChar w:fldCharType="separate"/>
      </w:r>
      <w:r>
        <w:rPr>
          <w:rStyle w:val="5"/>
        </w:rPr>
        <w:t>https://cyberleninka.ru/article/n/reformirovanie-pedagogicheskogo-obrazovaniya-i-sistemy-povysheniya-kvalifikatsii-uchiteley</w:t>
      </w:r>
      <w:r>
        <w:rPr>
          <w:rStyle w:val="5"/>
        </w:rPr>
        <w:fldChar w:fldCharType="end"/>
      </w:r>
      <w:r>
        <w:t xml:space="preserve"> (дата обращения: 24.01.2024).</w:t>
      </w:r>
    </w:p>
    <w:p>
      <w:pPr>
        <w:pStyle w:val="7"/>
        <w:numPr>
          <w:ilvl w:val="0"/>
          <w:numId w:val="2"/>
        </w:numPr>
      </w:pPr>
      <w:r>
        <w:t>Ли Синьтун, Ли Гуан, Сюй Желян. Технология, позволяющая: исторические повороты и будущие тенденции информатизации образования в США[J]. Современный менеджмент образования, 2022, (06):120-128.DOI:10.16697/j.1674-5485.2022.06.014</w:t>
      </w:r>
    </w:p>
    <w:p>
      <w:pPr>
        <w:pStyle w:val="7"/>
        <w:numPr>
          <w:ilvl w:val="0"/>
          <w:numId w:val="2"/>
        </w:numPr>
      </w:pPr>
      <w:r>
        <w:t xml:space="preserve">Прокудин Д.Е.  Информатизация отечественного образования: итоги и перспективы </w:t>
      </w:r>
    </w:p>
    <w:p>
      <w:pPr>
        <w:pStyle w:val="7"/>
        <w:numPr>
          <w:ilvl w:val="0"/>
          <w:numId w:val="2"/>
        </w:numPr>
      </w:pPr>
      <w:r>
        <w:t xml:space="preserve">Гукаленко Ольга Владимировна, Китикарь Оксана Васильевна, Мэй Юйхань Теоретические аспекты организации региональной системы непрерывного педагогического образования в цифровой образовательной среде // Вестник Московского университета. Серия 20. Педагогическое образование. 2021. №3. URL: </w:t>
      </w:r>
      <w:r>
        <w:fldChar w:fldCharType="begin"/>
      </w:r>
      <w:r>
        <w:instrText xml:space="preserve"> HYPERLINK "https://cyberleninka.ru/article/n/teoreticheskie-aspekty-organizatsii-regionalnoy-sistemy-nepreryvnogo-pedagogicheskogo-obrazovaniya-v-tsifrovoy-obrazovatelnoy-srede" </w:instrText>
      </w:r>
      <w:r>
        <w:fldChar w:fldCharType="separate"/>
      </w:r>
      <w:r>
        <w:rPr>
          <w:rStyle w:val="5"/>
        </w:rPr>
        <w:t>https://cyberleninka.ru/article/n/teoreticheskie-aspekty-organizatsii-regionalnoy-sistemy-nepreryvnogo-pedagogicheskogo-obrazovaniya-v-tsifrovoy-obrazovatelnoy-srede</w:t>
      </w:r>
      <w:r>
        <w:rPr>
          <w:rStyle w:val="5"/>
        </w:rPr>
        <w:fldChar w:fldCharType="end"/>
      </w:r>
      <w:r>
        <w:t xml:space="preserve"> (дата обращения: 25.01.2024).</w:t>
      </w:r>
    </w:p>
    <w:p>
      <w:pPr>
        <w:pStyle w:val="7"/>
        <w:numPr>
          <w:ilvl w:val="0"/>
          <w:numId w:val="2"/>
        </w:numPr>
      </w:pPr>
      <w:r>
        <w:rPr>
          <w:shd w:val="clear" w:color="auto" w:fill="FFFFFF"/>
        </w:rPr>
        <w:t xml:space="preserve">Директива «Отношение  </w:t>
      </w:r>
      <w:r>
        <w:rPr>
          <w:bCs/>
          <w:shd w:val="clear" w:color="auto" w:fill="FFFFFF"/>
        </w:rPr>
        <w:t>Министерства</w:t>
      </w:r>
      <w:r>
        <w:rPr>
          <w:shd w:val="clear" w:color="auto" w:fill="FFFFFF"/>
        </w:rPr>
        <w:t xml:space="preserve">  </w:t>
      </w:r>
      <w:r>
        <w:rPr>
          <w:bCs/>
          <w:shd w:val="clear" w:color="auto" w:fill="FFFFFF"/>
        </w:rPr>
        <w:t>образования</w:t>
      </w:r>
      <w:r>
        <w:rPr>
          <w:shd w:val="clear" w:color="auto" w:fill="FFFFFF"/>
        </w:rPr>
        <w:t xml:space="preserve">  к  </w:t>
      </w:r>
      <w:r>
        <w:rPr>
          <w:bCs/>
          <w:shd w:val="clear" w:color="auto" w:fill="FFFFFF"/>
        </w:rPr>
        <w:t>реализации</w:t>
      </w:r>
      <w:r>
        <w:rPr>
          <w:shd w:val="clear" w:color="auto" w:fill="FFFFFF"/>
        </w:rPr>
        <w:t xml:space="preserve">  проекта  </w:t>
      </w:r>
      <w:r>
        <w:rPr>
          <w:bCs/>
          <w:shd w:val="clear" w:color="auto" w:fill="FFFFFF"/>
        </w:rPr>
        <w:t>2</w:t>
      </w:r>
      <w:r>
        <w:rPr>
          <w:shd w:val="clear" w:color="auto" w:fill="FFFFFF"/>
        </w:rPr>
        <w:t>.</w:t>
      </w:r>
      <w:r>
        <w:rPr>
          <w:bCs/>
          <w:shd w:val="clear" w:color="auto" w:fill="FFFFFF"/>
        </w:rPr>
        <w:t>0</w:t>
      </w:r>
      <w:r>
        <w:rPr>
          <w:shd w:val="clear" w:color="auto" w:fill="FFFFFF"/>
        </w:rPr>
        <w:t xml:space="preserve">  по повышению квалификации  </w:t>
      </w:r>
      <w:r>
        <w:rPr>
          <w:bCs/>
          <w:shd w:val="clear" w:color="auto" w:fill="FFFFFF"/>
        </w:rPr>
        <w:t>учителей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 начальных и средних школ в области применения информационных технологий». 2018 г.</w:t>
      </w:r>
    </w:p>
    <w:p>
      <w:pPr>
        <w:pStyle w:val="7"/>
        <w:numPr>
          <w:ilvl w:val="0"/>
          <w:numId w:val="2"/>
        </w:numPr>
      </w:pPr>
      <w:r>
        <w:t>14-й пятилетний план национальной информатизации. Центральный комитет по сетевой безопасности и информатизации 2021 г.</w:t>
      </w:r>
    </w:p>
    <w:p>
      <w:pPr>
        <w:pStyle w:val="7"/>
        <w:numPr>
          <w:ilvl w:val="0"/>
          <w:numId w:val="2"/>
        </w:numPr>
      </w:pPr>
      <w:r>
        <w:t xml:space="preserve"> План действий по информатизации образования 2.0. Министерство образования КНР. 2018 г.</w:t>
      </w:r>
    </w:p>
    <w:p>
      <w:pPr>
        <w:pStyle w:val="7"/>
        <w:numPr>
          <w:ilvl w:val="0"/>
          <w:numId w:val="2"/>
        </w:numPr>
      </w:pPr>
      <w:r>
        <w:t xml:space="preserve"> План действий по активизации педагогического образования. Министерство образования Китая. 2018 г.</w:t>
      </w:r>
    </w:p>
    <w:p>
      <w:pPr>
        <w:pStyle w:val="7"/>
        <w:numPr>
          <w:ilvl w:val="0"/>
          <w:numId w:val="2"/>
        </w:numPr>
      </w:pPr>
      <w:r>
        <w:t xml:space="preserve"> Модернизация образования в Китае 2035. Центральный комитет Коммунистической партии Китая и Государственный совет. 2019 г. </w:t>
      </w: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0308A"/>
    <w:multiLevelType w:val="multilevel"/>
    <w:tmpl w:val="4210308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F7D23"/>
    <w:multiLevelType w:val="multilevel"/>
    <w:tmpl w:val="62CF7D23"/>
    <w:lvl w:ilvl="0" w:tentative="0">
      <w:start w:val="1"/>
      <w:numFmt w:val="decimal"/>
      <w:pStyle w:val="2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C7"/>
    <w:rsid w:val="001B2271"/>
    <w:rsid w:val="002A7500"/>
    <w:rsid w:val="004E2969"/>
    <w:rsid w:val="005C1AA6"/>
    <w:rsid w:val="007178C3"/>
    <w:rsid w:val="007E73D2"/>
    <w:rsid w:val="008D5A1F"/>
    <w:rsid w:val="008D5AC7"/>
    <w:rsid w:val="009F7EDA"/>
    <w:rsid w:val="00A311C1"/>
    <w:rsid w:val="00C9783D"/>
    <w:rsid w:val="00D45D58"/>
    <w:rsid w:val="00E930AD"/>
    <w:rsid w:val="00EA45BB"/>
    <w:rsid w:val="00F23262"/>
    <w:rsid w:val="5744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ind w:firstLine="708"/>
      <w:jc w:val="both"/>
    </w:pPr>
    <w:rPr>
      <w:rFonts w:ascii="Times New Roman" w:hAnsi="Times New Roman" w:eastAsia="楷体" w:cs="Times New Roman"/>
      <w:kern w:val="2"/>
      <w:sz w:val="28"/>
      <w:szCs w:val="28"/>
      <w:lang w:val="ru-RU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autoRedefine/>
    <w:qFormat/>
    <w:uiPriority w:val="0"/>
    <w:pPr>
      <w:numPr>
        <w:ilvl w:val="0"/>
        <w:numId w:val="1"/>
      </w:numPr>
      <w:snapToGrid w:val="0"/>
      <w:jc w:val="left"/>
    </w:pPr>
    <w:rPr>
      <w:sz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Текст сноски Знак"/>
    <w:basedOn w:val="4"/>
    <w:link w:val="2"/>
    <w:autoRedefine/>
    <w:qFormat/>
    <w:uiPriority w:val="0"/>
    <w:rPr>
      <w:rFonts w:ascii="Times New Roman" w:hAnsi="Times New Roman" w:cs="Times New Roman" w:eastAsiaTheme="minorEastAsia"/>
      <w:kern w:val="2"/>
      <w:sz w:val="18"/>
      <w:szCs w:val="28"/>
      <w:lang w:val="en-US" w:eastAsia="zh-CN"/>
    </w:rPr>
  </w:style>
  <w:style w:type="paragraph" w:styleId="7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1946</Words>
  <Characters>11098</Characters>
  <Lines>92</Lines>
  <Paragraphs>26</Paragraphs>
  <TotalTime>3</TotalTime>
  <ScaleCrop>false</ScaleCrop>
  <LinksUpToDate>false</LinksUpToDate>
  <CharactersWithSpaces>13018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2024-02-16T17:49:00Z</dcterms:created>
  <dc:creator>Ольга Гукаленко</dc:creator>
  <cp:lastModifiedBy>LYUXIAOTONG</cp:lastModifiedBy>
  <dcterms:modified xsi:type="dcterms:W3CDTF">2024-02-16T18:15:34Z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B35B4185E870470E9FDBC73C9C8711D7_12</vt:lpwstr>
  </property>
</Properties>
</file>