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C62B" w14:textId="7C820E65" w:rsidR="00982870" w:rsidRDefault="00982870" w:rsidP="00AF7182">
      <w:pPr>
        <w:spacing w:after="240"/>
        <w:jc w:val="center"/>
        <w:rPr>
          <w:rFonts w:ascii="Times New Roman" w:hAnsi="Times New Roman" w:cs="Times New Roman"/>
          <w:b/>
          <w:bCs/>
          <w:color w:val="000000"/>
          <w:kern w:val="0"/>
          <w:lang w:val="en-US"/>
        </w:rPr>
      </w:pPr>
      <w:r w:rsidRPr="00982870">
        <w:rPr>
          <w:rFonts w:ascii="Times New Roman" w:hAnsi="Times New Roman" w:cs="Times New Roman"/>
          <w:b/>
          <w:bCs/>
          <w:color w:val="000000"/>
          <w:kern w:val="0"/>
          <w:lang w:val="en-US"/>
        </w:rPr>
        <w:t>Strategic communication of the museum as a factor in the promotion of contemporary art</w:t>
      </w:r>
    </w:p>
    <w:p w14:paraId="4BA63E8A" w14:textId="77777777" w:rsidR="00AF7182" w:rsidRPr="00AF7182" w:rsidRDefault="00AF7182" w:rsidP="00AF7182">
      <w:pPr>
        <w:pStyle w:val="s3"/>
        <w:spacing w:before="0" w:beforeAutospacing="0" w:after="120" w:afterAutospacing="0" w:line="216" w:lineRule="atLeast"/>
        <w:jc w:val="center"/>
        <w:rPr>
          <w:color w:val="000000"/>
          <w:lang w:val="en-US"/>
        </w:rPr>
      </w:pPr>
      <w:proofErr w:type="spellStart"/>
      <w:r w:rsidRPr="00AF7182">
        <w:rPr>
          <w:rStyle w:val="s4"/>
          <w:b/>
          <w:bCs/>
          <w:i/>
          <w:iCs/>
          <w:color w:val="353535"/>
          <w:lang w:val="en-US"/>
        </w:rPr>
        <w:t>Kokorina</w:t>
      </w:r>
      <w:proofErr w:type="spellEnd"/>
      <w:r w:rsidRPr="00AF7182">
        <w:rPr>
          <w:rStyle w:val="apple-converted-space"/>
          <w:b/>
          <w:bCs/>
          <w:i/>
          <w:iCs/>
          <w:color w:val="353535"/>
          <w:lang w:val="en-US"/>
        </w:rPr>
        <w:t> </w:t>
      </w:r>
      <w:r w:rsidRPr="00AF7182">
        <w:rPr>
          <w:rStyle w:val="s4"/>
          <w:b/>
          <w:bCs/>
          <w:i/>
          <w:iCs/>
          <w:color w:val="353535"/>
          <w:lang w:val="en-US"/>
        </w:rPr>
        <w:t>Antonina</w:t>
      </w:r>
      <w:r w:rsidRPr="00AF7182">
        <w:rPr>
          <w:rStyle w:val="apple-converted-space"/>
          <w:b/>
          <w:bCs/>
          <w:i/>
          <w:iCs/>
          <w:color w:val="353535"/>
          <w:lang w:val="en-US"/>
        </w:rPr>
        <w:t> </w:t>
      </w:r>
      <w:proofErr w:type="spellStart"/>
      <w:r w:rsidRPr="00AF7182">
        <w:rPr>
          <w:rStyle w:val="s4"/>
          <w:b/>
          <w:bCs/>
          <w:i/>
          <w:iCs/>
          <w:color w:val="353535"/>
          <w:lang w:val="en-US"/>
        </w:rPr>
        <w:t>Olegovna</w:t>
      </w:r>
      <w:proofErr w:type="spellEnd"/>
    </w:p>
    <w:p w14:paraId="43BA1CE2" w14:textId="29EE748C" w:rsidR="00AF7182" w:rsidRPr="00AF7182" w:rsidRDefault="00AF7182" w:rsidP="00AF7182">
      <w:pPr>
        <w:pStyle w:val="s3"/>
        <w:spacing w:before="0" w:beforeAutospacing="0" w:after="120" w:afterAutospacing="0" w:line="216" w:lineRule="atLeast"/>
        <w:jc w:val="center"/>
        <w:rPr>
          <w:color w:val="000000"/>
          <w:lang w:val="en-US"/>
        </w:rPr>
      </w:pPr>
      <w:r w:rsidRPr="00AF7182">
        <w:rPr>
          <w:rStyle w:val="s5"/>
          <w:i/>
          <w:iCs/>
          <w:color w:val="353535"/>
          <w:lang w:val="en-US"/>
        </w:rPr>
        <w:t>Master’s Degree Student</w:t>
      </w:r>
    </w:p>
    <w:p w14:paraId="55F2E164" w14:textId="77777777" w:rsidR="00AF7182" w:rsidRPr="00AF7182" w:rsidRDefault="00AF7182" w:rsidP="00AF7182">
      <w:pPr>
        <w:pStyle w:val="s3"/>
        <w:spacing w:before="0" w:beforeAutospacing="0" w:after="120" w:afterAutospacing="0" w:line="216" w:lineRule="atLeast"/>
        <w:jc w:val="center"/>
        <w:rPr>
          <w:color w:val="000000"/>
          <w:lang w:val="en-US"/>
        </w:rPr>
      </w:pPr>
      <w:r w:rsidRPr="00AF7182">
        <w:rPr>
          <w:rStyle w:val="s5"/>
          <w:i/>
          <w:iCs/>
          <w:color w:val="353535"/>
          <w:lang w:val="en-US"/>
        </w:rPr>
        <w:t>National Research University</w:t>
      </w:r>
      <w:r w:rsidRPr="00AF7182">
        <w:rPr>
          <w:rStyle w:val="apple-converted-space"/>
          <w:i/>
          <w:iCs/>
          <w:color w:val="353535"/>
          <w:lang w:val="en-US"/>
        </w:rPr>
        <w:t> </w:t>
      </w:r>
      <w:r w:rsidRPr="00AF7182">
        <w:rPr>
          <w:rStyle w:val="s5"/>
          <w:i/>
          <w:iCs/>
          <w:color w:val="353535"/>
          <w:lang w:val="en-US"/>
        </w:rPr>
        <w:t>“Higher School of Economics”</w:t>
      </w:r>
    </w:p>
    <w:p w14:paraId="61BDAA9E" w14:textId="77777777" w:rsidR="00AF7182" w:rsidRPr="00AF7182" w:rsidRDefault="00AF7182" w:rsidP="00AF7182">
      <w:pPr>
        <w:pStyle w:val="s3"/>
        <w:spacing w:before="0" w:beforeAutospacing="0" w:after="120" w:afterAutospacing="0" w:line="216" w:lineRule="atLeast"/>
        <w:jc w:val="center"/>
        <w:rPr>
          <w:color w:val="000000"/>
          <w:lang w:val="en-US"/>
        </w:rPr>
      </w:pPr>
      <w:r w:rsidRPr="00AF7182">
        <w:rPr>
          <w:rStyle w:val="s5"/>
          <w:i/>
          <w:iCs/>
          <w:color w:val="353535"/>
          <w:lang w:val="en-US"/>
        </w:rPr>
        <w:t>Faculty of Creative Industries,</w:t>
      </w:r>
      <w:r w:rsidRPr="00AF7182">
        <w:rPr>
          <w:rStyle w:val="apple-converted-space"/>
          <w:i/>
          <w:iCs/>
          <w:color w:val="353535"/>
          <w:lang w:val="en-US"/>
        </w:rPr>
        <w:t> </w:t>
      </w:r>
      <w:r w:rsidRPr="00AF7182">
        <w:rPr>
          <w:rStyle w:val="s5"/>
          <w:i/>
          <w:iCs/>
          <w:color w:val="353535"/>
          <w:lang w:val="en-US"/>
        </w:rPr>
        <w:t>Moscow,</w:t>
      </w:r>
      <w:r w:rsidRPr="00AF7182">
        <w:rPr>
          <w:rStyle w:val="apple-converted-space"/>
          <w:i/>
          <w:iCs/>
          <w:color w:val="353535"/>
          <w:lang w:val="en-US"/>
        </w:rPr>
        <w:t> </w:t>
      </w:r>
      <w:r w:rsidRPr="00AF7182">
        <w:rPr>
          <w:rStyle w:val="s5"/>
          <w:i/>
          <w:iCs/>
          <w:color w:val="353535"/>
          <w:lang w:val="en-US"/>
        </w:rPr>
        <w:t>Russia</w:t>
      </w:r>
    </w:p>
    <w:p w14:paraId="444761D0" w14:textId="77777777" w:rsidR="00AF7182" w:rsidRPr="00AF7182" w:rsidRDefault="00AF7182" w:rsidP="00AF7182">
      <w:pPr>
        <w:pStyle w:val="s3"/>
        <w:spacing w:before="0" w:beforeAutospacing="0" w:after="120" w:afterAutospacing="0" w:line="216" w:lineRule="atLeast"/>
        <w:jc w:val="center"/>
        <w:rPr>
          <w:color w:val="000000"/>
          <w:lang w:val="en-US"/>
        </w:rPr>
      </w:pPr>
      <w:r w:rsidRPr="00AF7182">
        <w:rPr>
          <w:rStyle w:val="s5"/>
          <w:i/>
          <w:iCs/>
          <w:color w:val="353535"/>
          <w:lang w:val="en-US"/>
        </w:rPr>
        <w:t>E–mail:</w:t>
      </w:r>
      <w:hyperlink r:id="rId8" w:history="1">
        <w:r w:rsidRPr="00AF7182">
          <w:rPr>
            <w:rStyle w:val="s6"/>
            <w:i/>
            <w:iCs/>
            <w:color w:val="1155CC"/>
            <w:u w:val="single"/>
            <w:lang w:val="en-US"/>
          </w:rPr>
          <w:t>to.kokorina@gmail.com</w:t>
        </w:r>
      </w:hyperlink>
    </w:p>
    <w:p w14:paraId="0180506B" w14:textId="77777777" w:rsidR="00AF7182" w:rsidRPr="00AF7182" w:rsidRDefault="00AF7182" w:rsidP="00AF7182">
      <w:pPr>
        <w:pStyle w:val="s7"/>
        <w:spacing w:before="0" w:beforeAutospacing="0" w:after="180" w:afterAutospacing="0" w:line="216" w:lineRule="atLeast"/>
        <w:jc w:val="center"/>
        <w:rPr>
          <w:color w:val="000000"/>
          <w:lang w:val="en-US"/>
        </w:rPr>
      </w:pPr>
      <w:r w:rsidRPr="00AF7182">
        <w:rPr>
          <w:rStyle w:val="s4"/>
          <w:b/>
          <w:bCs/>
          <w:i/>
          <w:iCs/>
          <w:color w:val="353535"/>
          <w:lang w:val="en-US"/>
        </w:rPr>
        <w:t>Shevchenko Veronika</w:t>
      </w:r>
      <w:r w:rsidRPr="00AF7182">
        <w:rPr>
          <w:rStyle w:val="apple-converted-space"/>
          <w:b/>
          <w:bCs/>
          <w:i/>
          <w:iCs/>
          <w:color w:val="353535"/>
          <w:lang w:val="en-US"/>
        </w:rPr>
        <w:t> </w:t>
      </w:r>
      <w:proofErr w:type="spellStart"/>
      <w:r w:rsidRPr="00AF7182">
        <w:rPr>
          <w:rStyle w:val="s4"/>
          <w:b/>
          <w:bCs/>
          <w:i/>
          <w:iCs/>
          <w:color w:val="353535"/>
          <w:lang w:val="en-US"/>
        </w:rPr>
        <w:t>Viacheslavovna</w:t>
      </w:r>
      <w:proofErr w:type="spellEnd"/>
    </w:p>
    <w:p w14:paraId="3299C2E8" w14:textId="77777777" w:rsidR="00AF7182" w:rsidRPr="00AF7182" w:rsidRDefault="00AF7182" w:rsidP="00AF7182">
      <w:pPr>
        <w:pStyle w:val="s7"/>
        <w:spacing w:before="0" w:beforeAutospacing="0" w:after="180" w:afterAutospacing="0" w:line="216" w:lineRule="atLeast"/>
        <w:jc w:val="center"/>
        <w:rPr>
          <w:color w:val="000000"/>
          <w:lang w:val="en-US"/>
        </w:rPr>
      </w:pPr>
      <w:r w:rsidRPr="00AF7182">
        <w:rPr>
          <w:rStyle w:val="s5"/>
          <w:i/>
          <w:iCs/>
          <w:color w:val="353535"/>
          <w:lang w:val="en-US"/>
        </w:rPr>
        <w:t>Bachelor’s degree student</w:t>
      </w:r>
    </w:p>
    <w:p w14:paraId="4FD7144D" w14:textId="77777777" w:rsidR="00AF7182" w:rsidRPr="00AF7182" w:rsidRDefault="00AF7182" w:rsidP="00AF7182">
      <w:pPr>
        <w:pStyle w:val="s7"/>
        <w:spacing w:before="0" w:beforeAutospacing="0" w:after="180" w:afterAutospacing="0" w:line="216" w:lineRule="atLeast"/>
        <w:jc w:val="center"/>
        <w:rPr>
          <w:color w:val="000000"/>
          <w:lang w:val="en-US"/>
        </w:rPr>
      </w:pPr>
      <w:r w:rsidRPr="00AF7182">
        <w:rPr>
          <w:rStyle w:val="s5"/>
          <w:i/>
          <w:iCs/>
          <w:color w:val="353535"/>
          <w:lang w:val="en-US"/>
        </w:rPr>
        <w:t>University of Groningen</w:t>
      </w:r>
    </w:p>
    <w:p w14:paraId="0932A109" w14:textId="77777777" w:rsidR="00AF7182" w:rsidRPr="00AF7182" w:rsidRDefault="00AF7182" w:rsidP="00AF7182">
      <w:pPr>
        <w:pStyle w:val="s7"/>
        <w:spacing w:before="0" w:beforeAutospacing="0" w:after="180" w:afterAutospacing="0" w:line="216" w:lineRule="atLeast"/>
        <w:jc w:val="center"/>
        <w:rPr>
          <w:color w:val="000000"/>
          <w:lang w:val="en-US"/>
        </w:rPr>
      </w:pPr>
      <w:r w:rsidRPr="00AF7182">
        <w:rPr>
          <w:rStyle w:val="s5"/>
          <w:i/>
          <w:iCs/>
          <w:color w:val="353535"/>
          <w:lang w:val="en-US"/>
        </w:rPr>
        <w:t>Faculty of Arts, Groningen, The Netherlands</w:t>
      </w:r>
    </w:p>
    <w:p w14:paraId="1CBF9F6A" w14:textId="7730E5D8" w:rsidR="00AF7182" w:rsidRPr="00AF7182" w:rsidRDefault="00AF7182" w:rsidP="00AF7182">
      <w:pPr>
        <w:pStyle w:val="s7"/>
        <w:spacing w:before="0" w:beforeAutospacing="0" w:after="180" w:afterAutospacing="0" w:line="216" w:lineRule="atLeast"/>
        <w:jc w:val="center"/>
        <w:rPr>
          <w:color w:val="000000"/>
        </w:rPr>
      </w:pPr>
      <w:r w:rsidRPr="00AF7182">
        <w:rPr>
          <w:rStyle w:val="s5"/>
          <w:i/>
          <w:iCs/>
          <w:color w:val="353535"/>
        </w:rPr>
        <w:t>E-mail:</w:t>
      </w:r>
      <w:r w:rsidRPr="00AF7182">
        <w:rPr>
          <w:rStyle w:val="apple-converted-space"/>
          <w:i/>
          <w:iCs/>
          <w:color w:val="353535"/>
        </w:rPr>
        <w:t> </w:t>
      </w:r>
      <w:r w:rsidRPr="00AF7182">
        <w:rPr>
          <w:rStyle w:val="s8"/>
          <w:i/>
          <w:iCs/>
          <w:color w:val="4472C4"/>
          <w:u w:val="single"/>
        </w:rPr>
        <w:t>veroshevchenko666@gmail.com</w:t>
      </w:r>
    </w:p>
    <w:p w14:paraId="0395FD15" w14:textId="37204E99" w:rsidR="00D0535E" w:rsidRDefault="00975380" w:rsidP="00AF7182">
      <w:pPr>
        <w:spacing w:after="240"/>
        <w:ind w:firstLine="709"/>
        <w:jc w:val="both"/>
        <w:rPr>
          <w:rFonts w:ascii="Times New Roman" w:hAnsi="Times New Roman" w:cs="Times New Roman"/>
          <w:color w:val="000000"/>
          <w:kern w:val="0"/>
          <w:lang w:val="en-US"/>
        </w:rPr>
      </w:pPr>
      <w:r>
        <w:rPr>
          <w:rFonts w:ascii="Times New Roman" w:hAnsi="Times New Roman" w:cs="Times New Roman"/>
          <w:color w:val="000000"/>
          <w:kern w:val="0"/>
          <w:lang w:val="en-US"/>
        </w:rPr>
        <w:t>I</w:t>
      </w:r>
      <w:r w:rsidRPr="00975380">
        <w:rPr>
          <w:rFonts w:ascii="Times New Roman" w:hAnsi="Times New Roman" w:cs="Times New Roman"/>
          <w:color w:val="000000"/>
          <w:kern w:val="0"/>
          <w:lang w:val="en-US"/>
        </w:rPr>
        <w:t xml:space="preserve">n contemporary times, the impact of a museum's communication strategy on public must be viewed in terms of its power to influence society and </w:t>
      </w:r>
      <w:r w:rsidR="00816BAA">
        <w:rPr>
          <w:rFonts w:ascii="Times New Roman" w:hAnsi="Times New Roman" w:cs="Times New Roman"/>
          <w:color w:val="000000"/>
          <w:kern w:val="0"/>
          <w:lang w:val="en-US"/>
        </w:rPr>
        <w:t xml:space="preserve">its relation to art, </w:t>
      </w:r>
      <w:r w:rsidRPr="00975380">
        <w:rPr>
          <w:rFonts w:ascii="Times New Roman" w:hAnsi="Times New Roman" w:cs="Times New Roman"/>
          <w:color w:val="000000"/>
          <w:kern w:val="0"/>
          <w:lang w:val="en-US"/>
        </w:rPr>
        <w:t>convey a wide range of</w:t>
      </w:r>
      <w:r w:rsidR="00816BAA">
        <w:rPr>
          <w:rFonts w:ascii="Times New Roman" w:hAnsi="Times New Roman" w:cs="Times New Roman"/>
          <w:color w:val="000000"/>
          <w:kern w:val="0"/>
          <w:lang w:val="en-US"/>
        </w:rPr>
        <w:t xml:space="preserve"> changes in the process of art creation and </w:t>
      </w:r>
      <w:proofErr w:type="spellStart"/>
      <w:r w:rsidR="00816BAA">
        <w:rPr>
          <w:rFonts w:ascii="Times New Roman" w:hAnsi="Times New Roman" w:cs="Times New Roman"/>
          <w:color w:val="000000"/>
          <w:kern w:val="0"/>
          <w:lang w:val="en-US"/>
        </w:rPr>
        <w:t>perseption</w:t>
      </w:r>
      <w:proofErr w:type="spellEnd"/>
      <w:r w:rsidRPr="00975380">
        <w:rPr>
          <w:rFonts w:ascii="Times New Roman" w:hAnsi="Times New Roman" w:cs="Times New Roman"/>
          <w:color w:val="000000"/>
          <w:kern w:val="0"/>
          <w:lang w:val="en-US"/>
        </w:rPr>
        <w:t>. Through analysis and formulation of museum communication strategies, key objectives include altering existing perceptions of an object/event, defining undecided opinions, and reinforcing existing viewpoints. Museum communication systems encompass a comprehensive infrastructure to attract visitors, including multimedia resources, interactive technologies, public programs, and online resources. PR specialists of museum employ various promotion tools such as advertising campaigns, social media, websites, email, print materials, partnerships, and special events. The structure of a museum's communication department primarily depends on its size and budget, but typically includes key positions like department head, media department, digital communications department, marketing department, education and public programs department, event communications department, and sponsorship department. These departments are often consolidated into multifunctional units and tailored to the museum's specific needs and resources. Nowadays, there's also a trend towards engaging independent consultants or outsourcing staff to fulfill necessary tasks and meet the museum's demands. Experts emphasize electronic content promotion: websites, social media marketing (SMM), and influencer marketing due to budget-saving opportunities.</w:t>
      </w:r>
    </w:p>
    <w:p w14:paraId="20AE076C" w14:textId="17646782" w:rsidR="00DA373E" w:rsidRPr="00DA373E" w:rsidRDefault="00DA373E" w:rsidP="00AF7182">
      <w:pPr>
        <w:spacing w:after="240"/>
        <w:ind w:firstLine="709"/>
        <w:jc w:val="both"/>
        <w:rPr>
          <w:rFonts w:ascii="Times New Roman" w:hAnsi="Times New Roman" w:cs="Times New Roman"/>
          <w:color w:val="000000"/>
          <w:kern w:val="0"/>
          <w:lang w:val="en-US"/>
        </w:rPr>
      </w:pPr>
      <w:r w:rsidRPr="00DA373E">
        <w:rPr>
          <w:rFonts w:ascii="Times New Roman" w:hAnsi="Times New Roman" w:cs="Times New Roman"/>
          <w:color w:val="000000"/>
          <w:kern w:val="0"/>
          <w:lang w:val="en-US"/>
        </w:rPr>
        <w:t>In 1961 Marcel Duchamp said: "All in all, the creative act is not performed by the artist alone; the spectator brings the work in contact with the external world by deciphering and interpreting its inner qualifications and thus adds his contribution to the creative act"</w:t>
      </w:r>
      <w:r w:rsidR="00982870">
        <w:rPr>
          <w:rFonts w:ascii="Times New Roman" w:hAnsi="Times New Roman" w:cs="Times New Roman"/>
          <w:color w:val="000000"/>
          <w:kern w:val="0"/>
          <w:lang w:val="en-US"/>
        </w:rPr>
        <w:t>.</w:t>
      </w:r>
      <w:r w:rsidRPr="00DA373E">
        <w:rPr>
          <w:rFonts w:ascii="Times New Roman" w:hAnsi="Times New Roman" w:cs="Times New Roman"/>
          <w:color w:val="000000"/>
          <w:kern w:val="0"/>
          <w:lang w:val="en-US"/>
        </w:rPr>
        <w:t xml:space="preserve"> This expresses a tendency that is only increasing these days. Whereas in the past the museum acted as an expert when presenting a work to the public, communication with the viewer is now becoming necessary not only from the point of view of generating engagement, but also because the origins of this trend probably lie in art itself, which increasingly seeks to interact with its audience. Contemporary art demands from the viewer, if not direct interaction, then a step towards it, a participation.</w:t>
      </w:r>
    </w:p>
    <w:p w14:paraId="7FD1C886" w14:textId="400942FE" w:rsidR="00982870" w:rsidRDefault="00982870" w:rsidP="00AF7182">
      <w:pPr>
        <w:spacing w:after="240"/>
        <w:ind w:firstLine="709"/>
        <w:jc w:val="both"/>
        <w:rPr>
          <w:rFonts w:ascii="Times New Roman" w:hAnsi="Times New Roman" w:cs="Times New Roman"/>
          <w:color w:val="000000"/>
          <w:kern w:val="0"/>
          <w:lang w:val="en-US"/>
        </w:rPr>
      </w:pPr>
      <w:r w:rsidRPr="00982870">
        <w:rPr>
          <w:rFonts w:ascii="Times New Roman" w:hAnsi="Times New Roman" w:cs="Times New Roman"/>
          <w:color w:val="000000"/>
          <w:kern w:val="0"/>
          <w:lang w:val="en-US"/>
        </w:rPr>
        <w:t xml:space="preserve">The desk research conducted a comparative analysis of more than 30 strategic communication practices of art museums in 7 countries. The analysis identified the most effective examples in terms of the following parameters: involvement of the target audience, </w:t>
      </w:r>
      <w:proofErr w:type="gramStart"/>
      <w:r w:rsidRPr="00982870">
        <w:rPr>
          <w:rFonts w:ascii="Times New Roman" w:hAnsi="Times New Roman" w:cs="Times New Roman"/>
          <w:color w:val="000000"/>
          <w:kern w:val="0"/>
          <w:lang w:val="en-US"/>
        </w:rPr>
        <w:t>quantity</w:t>
      </w:r>
      <w:proofErr w:type="gramEnd"/>
      <w:r>
        <w:rPr>
          <w:rFonts w:ascii="Times New Roman" w:hAnsi="Times New Roman" w:cs="Times New Roman"/>
          <w:color w:val="000000"/>
          <w:kern w:val="0"/>
          <w:lang w:val="en-US"/>
        </w:rPr>
        <w:t xml:space="preserve"> </w:t>
      </w:r>
      <w:r w:rsidRPr="00982870">
        <w:rPr>
          <w:rFonts w:ascii="Times New Roman" w:hAnsi="Times New Roman" w:cs="Times New Roman"/>
          <w:color w:val="000000"/>
          <w:kern w:val="0"/>
          <w:lang w:val="en-US"/>
        </w:rPr>
        <w:t xml:space="preserve">and </w:t>
      </w:r>
      <w:r w:rsidRPr="00982870">
        <w:rPr>
          <w:rFonts w:ascii="Times New Roman" w:hAnsi="Times New Roman" w:cs="Times New Roman"/>
          <w:color w:val="000000"/>
          <w:kern w:val="0"/>
          <w:lang w:val="en-US"/>
        </w:rPr>
        <w:lastRenderedPageBreak/>
        <w:t>quality of publications in the media, awareness of a wide audience. Let</w:t>
      </w:r>
      <w:r>
        <w:rPr>
          <w:rFonts w:ascii="Times New Roman" w:hAnsi="Times New Roman" w:cs="Times New Roman"/>
          <w:color w:val="000000"/>
          <w:kern w:val="0"/>
          <w:lang w:val="en-US"/>
        </w:rPr>
        <w:t xml:space="preserve"> us</w:t>
      </w:r>
      <w:r w:rsidRPr="00982870">
        <w:rPr>
          <w:rFonts w:ascii="Times New Roman" w:hAnsi="Times New Roman" w:cs="Times New Roman"/>
          <w:color w:val="000000"/>
          <w:kern w:val="0"/>
          <w:lang w:val="en-US"/>
        </w:rPr>
        <w:t xml:space="preserve"> </w:t>
      </w:r>
      <w:r>
        <w:rPr>
          <w:rFonts w:ascii="Times New Roman" w:hAnsi="Times New Roman" w:cs="Times New Roman"/>
          <w:color w:val="000000"/>
          <w:kern w:val="0"/>
          <w:lang w:val="en-US"/>
        </w:rPr>
        <w:t xml:space="preserve">address </w:t>
      </w:r>
      <w:r w:rsidRPr="00982870">
        <w:rPr>
          <w:rFonts w:ascii="Times New Roman" w:hAnsi="Times New Roman" w:cs="Times New Roman"/>
          <w:color w:val="000000"/>
          <w:kern w:val="0"/>
          <w:lang w:val="en-US"/>
        </w:rPr>
        <w:t>some of the most effective cases.</w:t>
      </w:r>
    </w:p>
    <w:p w14:paraId="471D1518" w14:textId="01E396EF" w:rsidR="00DA373E" w:rsidRPr="00DA373E" w:rsidRDefault="00BF3629" w:rsidP="00AF7182">
      <w:pPr>
        <w:spacing w:after="240"/>
        <w:ind w:firstLine="709"/>
        <w:jc w:val="both"/>
        <w:rPr>
          <w:rFonts w:ascii="Times New Roman" w:hAnsi="Times New Roman" w:cs="Times New Roman"/>
          <w:color w:val="000000"/>
          <w:kern w:val="0"/>
          <w:lang w:val="en-US"/>
        </w:rPr>
      </w:pPr>
      <w:r w:rsidRPr="00DA373E">
        <w:rPr>
          <w:rFonts w:ascii="Times New Roman" w:hAnsi="Times New Roman" w:cs="Times New Roman"/>
          <w:color w:val="000000"/>
          <w:kern w:val="0"/>
          <w:lang w:val="en-US"/>
        </w:rPr>
        <w:t>Artists</w:t>
      </w:r>
      <w:r w:rsidR="00DA373E" w:rsidRPr="00DA373E">
        <w:rPr>
          <w:rFonts w:ascii="Times New Roman" w:hAnsi="Times New Roman" w:cs="Times New Roman"/>
          <w:color w:val="000000"/>
          <w:kern w:val="0"/>
          <w:lang w:val="en-US"/>
        </w:rPr>
        <w:t xml:space="preserve"> Experiment is an initiative of the Department of Education in which contemporary artists </w:t>
      </w:r>
      <w:proofErr w:type="gramStart"/>
      <w:r w:rsidR="00DA373E" w:rsidRPr="00DA373E">
        <w:rPr>
          <w:rFonts w:ascii="Times New Roman" w:hAnsi="Times New Roman" w:cs="Times New Roman"/>
          <w:color w:val="000000"/>
          <w:kern w:val="0"/>
          <w:lang w:val="en-US"/>
        </w:rPr>
        <w:t>enter into</w:t>
      </w:r>
      <w:proofErr w:type="gramEnd"/>
      <w:r w:rsidR="00DA373E" w:rsidRPr="00DA373E">
        <w:rPr>
          <w:rFonts w:ascii="Times New Roman" w:hAnsi="Times New Roman" w:cs="Times New Roman"/>
          <w:color w:val="000000"/>
          <w:kern w:val="0"/>
          <w:lang w:val="en-US"/>
        </w:rPr>
        <w:t xml:space="preserve"> dialogue with MoMA educators to develop innovative and experimental approaches to interacting with the public. One recent example of the project is a collaboration between artist Emily Spivak, the museum, and visitors. Emily invited visitors to contribute to an archive of the clothes they wore at MoMA between 1 November 2017 and 28 January 2018 by sending a text message describing the clothes they wore during their visit. The descriptions sent were projected in the museum's People's Studio and made available online. At the end of the project, the descriptions were donated to MoMA's archives, and in this way three important contributors to contemporary art collaboratively created a kind of chronicle of the museum.</w:t>
      </w:r>
    </w:p>
    <w:p w14:paraId="5CCB0AAF" w14:textId="132204DA" w:rsidR="00DA373E" w:rsidRPr="00DA373E" w:rsidRDefault="00DA373E" w:rsidP="00AF7182">
      <w:pPr>
        <w:spacing w:after="240"/>
        <w:ind w:firstLine="709"/>
        <w:jc w:val="both"/>
        <w:rPr>
          <w:rFonts w:ascii="Times New Roman" w:hAnsi="Times New Roman" w:cs="Times New Roman"/>
          <w:color w:val="000000"/>
          <w:kern w:val="0"/>
          <w:lang w:val="en-US"/>
        </w:rPr>
      </w:pPr>
      <w:r w:rsidRPr="00DA373E">
        <w:rPr>
          <w:rFonts w:ascii="Times New Roman" w:hAnsi="Times New Roman" w:cs="Times New Roman"/>
          <w:color w:val="000000"/>
          <w:kern w:val="0"/>
          <w:lang w:val="en-US"/>
        </w:rPr>
        <w:t xml:space="preserve">The Art Gallery of Ontario's youth programs focus on building community, making art, affirming institutional space, creating safe and inclusive spaces for youth, engaging emerging artists, partnering with community organizations, and promoting youth presence, </w:t>
      </w:r>
      <w:proofErr w:type="gramStart"/>
      <w:r w:rsidRPr="00DA373E">
        <w:rPr>
          <w:rFonts w:ascii="Times New Roman" w:hAnsi="Times New Roman" w:cs="Times New Roman"/>
          <w:color w:val="000000"/>
          <w:kern w:val="0"/>
          <w:lang w:val="en-US"/>
        </w:rPr>
        <w:t>values</w:t>
      </w:r>
      <w:proofErr w:type="gramEnd"/>
      <w:r w:rsidRPr="00DA373E">
        <w:rPr>
          <w:rFonts w:ascii="Times New Roman" w:hAnsi="Times New Roman" w:cs="Times New Roman"/>
          <w:color w:val="000000"/>
          <w:kern w:val="0"/>
          <w:lang w:val="en-US"/>
        </w:rPr>
        <w:t xml:space="preserve"> and culture. One such </w:t>
      </w:r>
      <w:proofErr w:type="spellStart"/>
      <w:r w:rsidRPr="00DA373E">
        <w:rPr>
          <w:rFonts w:ascii="Times New Roman" w:hAnsi="Times New Roman" w:cs="Times New Roman"/>
          <w:color w:val="000000"/>
          <w:kern w:val="0"/>
          <w:lang w:val="en-US"/>
        </w:rPr>
        <w:t>programme</w:t>
      </w:r>
      <w:proofErr w:type="spellEnd"/>
      <w:r w:rsidRPr="00DA373E">
        <w:rPr>
          <w:rFonts w:ascii="Times New Roman" w:hAnsi="Times New Roman" w:cs="Times New Roman"/>
          <w:color w:val="000000"/>
          <w:kern w:val="0"/>
          <w:lang w:val="en-US"/>
        </w:rPr>
        <w:t xml:space="preserve"> is the AGO Youth Council, which represents a diverse group of youth in Toronto. It is made up of young people aged 15-24 who are interested in the arts and the relationship between youth and arts institutions. Collaborations with artists have resulted in exhibitions, public art projects, interventions, large-scale events, aspirational </w:t>
      </w:r>
      <w:proofErr w:type="spellStart"/>
      <w:r w:rsidRPr="00DA373E">
        <w:rPr>
          <w:rFonts w:ascii="Times New Roman" w:hAnsi="Times New Roman" w:cs="Times New Roman"/>
          <w:color w:val="000000"/>
          <w:kern w:val="0"/>
          <w:lang w:val="en-US"/>
        </w:rPr>
        <w:t>programmes</w:t>
      </w:r>
      <w:proofErr w:type="spellEnd"/>
      <w:r w:rsidRPr="00DA373E">
        <w:rPr>
          <w:rFonts w:ascii="Times New Roman" w:hAnsi="Times New Roman" w:cs="Times New Roman"/>
          <w:color w:val="000000"/>
          <w:kern w:val="0"/>
          <w:lang w:val="en-US"/>
        </w:rPr>
        <w:t xml:space="preserve">, tours, walking tours and more. </w:t>
      </w:r>
    </w:p>
    <w:p w14:paraId="01710132" w14:textId="1B20D141" w:rsidR="00DA373E" w:rsidRPr="00DA373E" w:rsidRDefault="00DA373E" w:rsidP="00AF7182">
      <w:pPr>
        <w:spacing w:after="240"/>
        <w:ind w:firstLine="709"/>
        <w:jc w:val="both"/>
        <w:rPr>
          <w:rFonts w:ascii="Times New Roman" w:hAnsi="Times New Roman" w:cs="Times New Roman"/>
          <w:color w:val="000000"/>
          <w:kern w:val="0"/>
          <w:lang w:val="en-US"/>
        </w:rPr>
      </w:pPr>
      <w:r w:rsidRPr="00DA373E">
        <w:rPr>
          <w:rFonts w:ascii="Times New Roman" w:hAnsi="Times New Roman" w:cs="Times New Roman"/>
          <w:color w:val="000000"/>
          <w:kern w:val="0"/>
          <w:lang w:val="en-US"/>
        </w:rPr>
        <w:t xml:space="preserve">Tate Britain invited people to offer captions to works in the BP British Art Displays exhibition, explaining why the work meant so much to them and they could be selected to accompany the works on the gallery walls. Stephen </w:t>
      </w:r>
      <w:proofErr w:type="spellStart"/>
      <w:r w:rsidRPr="00DA373E">
        <w:rPr>
          <w:rFonts w:ascii="Times New Roman" w:hAnsi="Times New Roman" w:cs="Times New Roman"/>
          <w:color w:val="000000"/>
          <w:kern w:val="0"/>
          <w:lang w:val="en-US"/>
        </w:rPr>
        <w:t>Duchard</w:t>
      </w:r>
      <w:proofErr w:type="spellEnd"/>
      <w:r w:rsidRPr="00DA373E">
        <w:rPr>
          <w:rFonts w:ascii="Times New Roman" w:hAnsi="Times New Roman" w:cs="Times New Roman"/>
          <w:color w:val="000000"/>
          <w:kern w:val="0"/>
          <w:lang w:val="en-US"/>
        </w:rPr>
        <w:t>, Director of Tate Britain, said: "This initiative gives us the opportunity to reflect the passion felt by our visitors, some making pilgrimages to see the icons in BP British Art Displays, and to complement the scholarly texts that accompany the works. I look forward to reading the thoughts and ideas of our visitors"</w:t>
      </w:r>
      <w:r>
        <w:rPr>
          <w:rFonts w:ascii="Times New Roman" w:hAnsi="Times New Roman" w:cs="Times New Roman"/>
          <w:color w:val="000000"/>
          <w:kern w:val="0"/>
          <w:lang w:val="en-US"/>
        </w:rPr>
        <w:t>.</w:t>
      </w:r>
    </w:p>
    <w:p w14:paraId="3E18882F" w14:textId="55085B9E" w:rsidR="00DA373E" w:rsidRPr="00DA373E" w:rsidRDefault="00DA373E" w:rsidP="00AF7182">
      <w:pPr>
        <w:spacing w:after="240"/>
        <w:ind w:firstLine="709"/>
        <w:jc w:val="both"/>
        <w:rPr>
          <w:rFonts w:ascii="Times New Roman" w:hAnsi="Times New Roman" w:cs="Times New Roman"/>
          <w:color w:val="000000"/>
          <w:kern w:val="0"/>
          <w:lang w:val="en-US"/>
        </w:rPr>
      </w:pPr>
      <w:r w:rsidRPr="00DA373E">
        <w:rPr>
          <w:rFonts w:ascii="Times New Roman" w:hAnsi="Times New Roman" w:cs="Times New Roman"/>
          <w:color w:val="000000"/>
          <w:kern w:val="0"/>
          <w:lang w:val="en-US"/>
        </w:rPr>
        <w:t xml:space="preserve">These are just a few examples of how a museum's communication with its audience becomes the viewer's guide to the </w:t>
      </w:r>
      <w:r w:rsidR="00E90C25">
        <w:rPr>
          <w:rFonts w:ascii="Times New Roman" w:hAnsi="Times New Roman" w:cs="Times New Roman"/>
          <w:color w:val="000000"/>
          <w:kern w:val="0"/>
          <w:lang w:val="en-US"/>
        </w:rPr>
        <w:t>art</w:t>
      </w:r>
      <w:r w:rsidRPr="00DA373E">
        <w:rPr>
          <w:rFonts w:ascii="Times New Roman" w:hAnsi="Times New Roman" w:cs="Times New Roman"/>
          <w:color w:val="000000"/>
          <w:kern w:val="0"/>
          <w:lang w:val="en-US"/>
        </w:rPr>
        <w:t>work for which they are the final element.</w:t>
      </w:r>
      <w:r w:rsidR="00BF3629">
        <w:rPr>
          <w:rFonts w:ascii="Times New Roman" w:hAnsi="Times New Roman" w:cs="Times New Roman"/>
          <w:color w:val="000000"/>
          <w:kern w:val="0"/>
          <w:lang w:val="en-US"/>
        </w:rPr>
        <w:t xml:space="preserve"> </w:t>
      </w:r>
    </w:p>
    <w:p w14:paraId="403A0622" w14:textId="7EB6D165" w:rsidR="00DA373E" w:rsidRPr="000916C6" w:rsidRDefault="00DA373E" w:rsidP="00AF7182">
      <w:pPr>
        <w:spacing w:after="240"/>
        <w:ind w:firstLine="709"/>
        <w:jc w:val="both"/>
        <w:rPr>
          <w:rFonts w:ascii="Times New Roman" w:hAnsi="Times New Roman" w:cs="Times New Roman"/>
          <w:color w:val="000000"/>
          <w:kern w:val="0"/>
          <w:lang w:val="en-US"/>
        </w:rPr>
      </w:pPr>
      <w:r w:rsidRPr="00DA373E">
        <w:rPr>
          <w:rFonts w:ascii="Times New Roman" w:hAnsi="Times New Roman" w:cs="Times New Roman"/>
          <w:color w:val="000000"/>
          <w:kern w:val="0"/>
          <w:lang w:val="en-US"/>
        </w:rPr>
        <w:t>Thus, an aspect that art museums must now consider when developing their communication strategy is the direct interaction between the viewer and the art.</w:t>
      </w:r>
      <w:r w:rsidR="00BF3629">
        <w:rPr>
          <w:rFonts w:ascii="Times New Roman" w:hAnsi="Times New Roman" w:cs="Times New Roman"/>
          <w:color w:val="000000"/>
          <w:kern w:val="0"/>
          <w:lang w:val="en-US"/>
        </w:rPr>
        <w:t xml:space="preserve"> </w:t>
      </w:r>
      <w:r w:rsidR="00600E09" w:rsidRPr="00600E09">
        <w:rPr>
          <w:rFonts w:ascii="Times New Roman" w:hAnsi="Times New Roman" w:cs="Times New Roman"/>
          <w:color w:val="000000"/>
          <w:kern w:val="0"/>
          <w:lang w:val="en-US"/>
        </w:rPr>
        <w:t>Moreover, the museum itself can now be the initiator and/or direct participant in the process of art creation, and its communication strategy in these cases becomes its artistic tool.</w:t>
      </w:r>
    </w:p>
    <w:p w14:paraId="0E35761A" w14:textId="34008276" w:rsidR="00D0535E" w:rsidRDefault="00D0535E" w:rsidP="00AF7182">
      <w:pPr>
        <w:spacing w:after="240"/>
        <w:ind w:firstLine="709"/>
        <w:jc w:val="both"/>
        <w:rPr>
          <w:rFonts w:ascii="Times New Roman" w:hAnsi="Times New Roman" w:cs="Times New Roman"/>
          <w:color w:val="000000"/>
          <w:kern w:val="0"/>
          <w:lang w:val="en-US"/>
        </w:rPr>
      </w:pPr>
    </w:p>
    <w:p w14:paraId="1299B97E" w14:textId="5216F3B6" w:rsidR="00D0535E" w:rsidRDefault="00D0535E" w:rsidP="00AF7182">
      <w:pPr>
        <w:spacing w:after="240"/>
        <w:ind w:firstLine="709"/>
        <w:jc w:val="both"/>
        <w:rPr>
          <w:rFonts w:ascii="Times New Roman" w:hAnsi="Times New Roman" w:cs="Times New Roman"/>
          <w:color w:val="000000"/>
          <w:kern w:val="0"/>
          <w:lang w:val="en-US"/>
        </w:rPr>
      </w:pPr>
    </w:p>
    <w:p w14:paraId="47842D6F" w14:textId="3A3C8E7C" w:rsidR="00D0535E" w:rsidRDefault="00D0535E" w:rsidP="00AF7182">
      <w:pPr>
        <w:spacing w:after="240"/>
        <w:ind w:firstLine="709"/>
        <w:jc w:val="both"/>
        <w:rPr>
          <w:rFonts w:ascii="Times New Roman" w:hAnsi="Times New Roman" w:cs="Times New Roman"/>
          <w:color w:val="000000"/>
          <w:kern w:val="0"/>
          <w:lang w:val="en-US"/>
        </w:rPr>
      </w:pPr>
    </w:p>
    <w:p w14:paraId="4032F0A8" w14:textId="7D472D0D" w:rsidR="00816BAA" w:rsidRDefault="00816BAA" w:rsidP="00DA373E">
      <w:pPr>
        <w:spacing w:after="240"/>
        <w:jc w:val="both"/>
        <w:rPr>
          <w:rFonts w:ascii="Times New Roman" w:hAnsi="Times New Roman" w:cs="Times New Roman"/>
          <w:color w:val="000000"/>
          <w:kern w:val="0"/>
          <w:lang w:val="en-US"/>
        </w:rPr>
      </w:pPr>
    </w:p>
    <w:p w14:paraId="2E984BA0" w14:textId="239A155D" w:rsidR="00816BAA" w:rsidRDefault="00816BAA" w:rsidP="00DA373E">
      <w:pPr>
        <w:spacing w:after="240"/>
        <w:jc w:val="both"/>
        <w:rPr>
          <w:rFonts w:ascii="Times New Roman" w:hAnsi="Times New Roman" w:cs="Times New Roman"/>
          <w:color w:val="000000"/>
          <w:kern w:val="0"/>
          <w:lang w:val="en-US"/>
        </w:rPr>
      </w:pPr>
    </w:p>
    <w:p w14:paraId="69325B43" w14:textId="4BE4084F" w:rsidR="00816BAA" w:rsidRDefault="00816BAA" w:rsidP="00DA373E">
      <w:pPr>
        <w:spacing w:after="240"/>
        <w:jc w:val="both"/>
        <w:rPr>
          <w:rFonts w:ascii="Times New Roman" w:hAnsi="Times New Roman" w:cs="Times New Roman"/>
          <w:color w:val="000000"/>
          <w:kern w:val="0"/>
          <w:lang w:val="en-US"/>
        </w:rPr>
      </w:pPr>
    </w:p>
    <w:p w14:paraId="3599EA93" w14:textId="77777777" w:rsidR="00D0535E" w:rsidRPr="00975380" w:rsidRDefault="00D0535E" w:rsidP="00DA373E">
      <w:pPr>
        <w:spacing w:after="240"/>
        <w:jc w:val="both"/>
        <w:rPr>
          <w:rFonts w:ascii="Times New Roman" w:hAnsi="Times New Roman" w:cs="Times New Roman"/>
          <w:color w:val="000000"/>
          <w:kern w:val="0"/>
          <w:lang w:val="en-US"/>
        </w:rPr>
      </w:pPr>
    </w:p>
    <w:p w14:paraId="49354F7D" w14:textId="77777777" w:rsidR="00975380" w:rsidRPr="000916C6" w:rsidRDefault="00975380" w:rsidP="00C8726D">
      <w:pPr>
        <w:spacing w:after="160"/>
        <w:jc w:val="both"/>
        <w:rPr>
          <w:rFonts w:ascii="Times New Roman" w:eastAsia="Times New Roman" w:hAnsi="Times New Roman" w:cs="Times New Roman"/>
          <w:color w:val="000000"/>
          <w:kern w:val="0"/>
          <w:lang w:val="en-US" w:eastAsia="ru-RU"/>
          <w14:ligatures w14:val="none"/>
        </w:rPr>
      </w:pPr>
      <w:r w:rsidRPr="00975380">
        <w:rPr>
          <w:rFonts w:ascii="Times New Roman" w:eastAsia="Times New Roman" w:hAnsi="Times New Roman" w:cs="Times New Roman"/>
          <w:color w:val="353535"/>
          <w:kern w:val="0"/>
          <w:lang w:val="en-US" w:eastAsia="ru-RU"/>
          <w14:ligatures w14:val="none"/>
        </w:rPr>
        <w:lastRenderedPageBreak/>
        <w:t> </w:t>
      </w:r>
      <w:r w:rsidRPr="00975380">
        <w:rPr>
          <w:rFonts w:ascii="Times New Roman" w:eastAsia="Times New Roman" w:hAnsi="Times New Roman" w:cs="Times New Roman"/>
          <w:b/>
          <w:bCs/>
          <w:color w:val="353535"/>
          <w:kern w:val="0"/>
          <w:lang w:eastAsia="ru-RU"/>
          <w14:ligatures w14:val="none"/>
        </w:rPr>
        <w:t>Литература</w:t>
      </w:r>
    </w:p>
    <w:p w14:paraId="1D375763" w14:textId="77777777" w:rsidR="00DB4EE0" w:rsidRDefault="00DB4EE0" w:rsidP="00C8726D">
      <w:pPr>
        <w:pStyle w:val="a8"/>
        <w:numPr>
          <w:ilvl w:val="0"/>
          <w:numId w:val="1"/>
        </w:numPr>
        <w:spacing w:after="240"/>
        <w:rPr>
          <w:rFonts w:ascii="Times New Roman" w:eastAsia="Times New Roman" w:hAnsi="Times New Roman" w:cs="Times New Roman"/>
          <w:color w:val="353535"/>
          <w:kern w:val="0"/>
          <w:lang w:val="en-US" w:eastAsia="ru-RU"/>
          <w14:ligatures w14:val="none"/>
        </w:rPr>
      </w:pPr>
      <w:proofErr w:type="spellStart"/>
      <w:r w:rsidRPr="00DB4EE0">
        <w:rPr>
          <w:rFonts w:ascii="Times New Roman" w:eastAsia="Times New Roman" w:hAnsi="Times New Roman" w:cs="Times New Roman"/>
          <w:color w:val="353535"/>
          <w:kern w:val="0"/>
          <w:lang w:val="en-US" w:eastAsia="ru-RU"/>
          <w14:ligatures w14:val="none"/>
        </w:rPr>
        <w:t>Alyoshina</w:t>
      </w:r>
      <w:proofErr w:type="spellEnd"/>
      <w:r w:rsidRPr="00DB4EE0">
        <w:rPr>
          <w:rFonts w:ascii="Times New Roman" w:eastAsia="Times New Roman" w:hAnsi="Times New Roman" w:cs="Times New Roman"/>
          <w:color w:val="353535"/>
          <w:kern w:val="0"/>
          <w:lang w:val="en-US" w:eastAsia="ru-RU"/>
          <w14:ligatures w14:val="none"/>
        </w:rPr>
        <w:t xml:space="preserve"> I.V. Corporate image: a strategic aspect // Marketing in Russia and abroad. – 1998 - No.1. – 32 p.</w:t>
      </w:r>
    </w:p>
    <w:p w14:paraId="6F2036CC" w14:textId="096123F9" w:rsidR="00975380" w:rsidRPr="00DB4EE0" w:rsidRDefault="00DB4EE0" w:rsidP="00C8726D">
      <w:pPr>
        <w:pStyle w:val="a8"/>
        <w:numPr>
          <w:ilvl w:val="0"/>
          <w:numId w:val="1"/>
        </w:numPr>
        <w:spacing w:after="240"/>
        <w:rPr>
          <w:rFonts w:ascii="Times New Roman" w:eastAsia="Times New Roman" w:hAnsi="Times New Roman" w:cs="Times New Roman"/>
          <w:kern w:val="0"/>
          <w:lang w:val="en-US" w:eastAsia="ru-RU"/>
          <w14:ligatures w14:val="none"/>
        </w:rPr>
      </w:pPr>
      <w:proofErr w:type="spellStart"/>
      <w:r w:rsidRPr="00DB4EE0">
        <w:rPr>
          <w:rFonts w:ascii="Times New Roman" w:eastAsia="Times New Roman" w:hAnsi="Times New Roman" w:cs="Times New Roman"/>
          <w:color w:val="353535"/>
          <w:kern w:val="0"/>
          <w:lang w:val="en-US" w:eastAsia="ru-RU"/>
          <w14:ligatures w14:val="none"/>
        </w:rPr>
        <w:t>Vorontsova</w:t>
      </w:r>
      <w:proofErr w:type="spellEnd"/>
      <w:r w:rsidRPr="00DB4EE0">
        <w:rPr>
          <w:rFonts w:ascii="Times New Roman" w:eastAsia="Times New Roman" w:hAnsi="Times New Roman" w:cs="Times New Roman"/>
          <w:color w:val="353535"/>
          <w:kern w:val="0"/>
          <w:lang w:val="en-US" w:eastAsia="ru-RU"/>
          <w14:ligatures w14:val="none"/>
        </w:rPr>
        <w:t xml:space="preserve"> N.N. Theory and practice of public relations: technology of PR events: textbook. – Moscow: MIIT, 2006 – 120 p.</w:t>
      </w:r>
    </w:p>
    <w:p w14:paraId="41E3150A" w14:textId="77777777" w:rsidR="00DB4EE0" w:rsidRDefault="00C8726D" w:rsidP="00C8726D">
      <w:pPr>
        <w:pStyle w:val="a8"/>
        <w:numPr>
          <w:ilvl w:val="0"/>
          <w:numId w:val="1"/>
        </w:numPr>
        <w:spacing w:after="240"/>
        <w:rPr>
          <w:rFonts w:ascii="Times New Roman" w:eastAsia="Times New Roman" w:hAnsi="Times New Roman" w:cs="Times New Roman"/>
          <w:kern w:val="0"/>
          <w:lang w:val="en-US" w:eastAsia="ru-RU"/>
          <w14:ligatures w14:val="none"/>
        </w:rPr>
      </w:pPr>
      <w:proofErr w:type="spellStart"/>
      <w:r w:rsidRPr="00C8726D">
        <w:rPr>
          <w:rFonts w:ascii="Times New Roman" w:eastAsia="Times New Roman" w:hAnsi="Times New Roman" w:cs="Times New Roman"/>
          <w:kern w:val="0"/>
          <w:lang w:val="en-US" w:eastAsia="ru-RU"/>
          <w14:ligatures w14:val="none"/>
        </w:rPr>
        <w:t>Cutlip</w:t>
      </w:r>
      <w:proofErr w:type="spellEnd"/>
      <w:r w:rsidRPr="00C8726D">
        <w:rPr>
          <w:rFonts w:ascii="Times New Roman" w:eastAsia="Times New Roman" w:hAnsi="Times New Roman" w:cs="Times New Roman"/>
          <w:kern w:val="0"/>
          <w:lang w:val="en-US" w:eastAsia="ru-RU"/>
          <w14:ligatures w14:val="none"/>
        </w:rPr>
        <w:t xml:space="preserve"> M. Scott, Center H. Allen, Broome M. Glen. Public relations. Theory and practice. A study </w:t>
      </w:r>
      <w:proofErr w:type="gramStart"/>
      <w:r w:rsidRPr="00C8726D">
        <w:rPr>
          <w:rFonts w:ascii="Times New Roman" w:eastAsia="Times New Roman" w:hAnsi="Times New Roman" w:cs="Times New Roman"/>
          <w:kern w:val="0"/>
          <w:lang w:val="en-US" w:eastAsia="ru-RU"/>
          <w14:ligatures w14:val="none"/>
        </w:rPr>
        <w:t>guide</w:t>
      </w:r>
      <w:proofErr w:type="gramEnd"/>
      <w:r w:rsidRPr="00C8726D">
        <w:rPr>
          <w:rFonts w:ascii="Times New Roman" w:eastAsia="Times New Roman" w:hAnsi="Times New Roman" w:cs="Times New Roman"/>
          <w:kern w:val="0"/>
          <w:lang w:val="en-US" w:eastAsia="ru-RU"/>
          <w14:ligatures w14:val="none"/>
        </w:rPr>
        <w:t>. — 8th ed.: Translated from English — M.: Williams Publishing House, 2005 — 624 p.</w:t>
      </w:r>
    </w:p>
    <w:p w14:paraId="3FAAEDE2" w14:textId="77777777" w:rsidR="00C8726D" w:rsidRDefault="00C8726D" w:rsidP="00C8726D">
      <w:pPr>
        <w:pStyle w:val="a8"/>
        <w:numPr>
          <w:ilvl w:val="0"/>
          <w:numId w:val="1"/>
        </w:numPr>
        <w:spacing w:after="240"/>
        <w:rPr>
          <w:rFonts w:ascii="Times New Roman" w:eastAsia="Times New Roman" w:hAnsi="Times New Roman" w:cs="Times New Roman"/>
          <w:kern w:val="0"/>
          <w:lang w:val="en-US" w:eastAsia="ru-RU"/>
          <w14:ligatures w14:val="none"/>
        </w:rPr>
      </w:pPr>
      <w:r w:rsidRPr="00C8726D">
        <w:rPr>
          <w:rFonts w:ascii="Times New Roman" w:eastAsia="Times New Roman" w:hAnsi="Times New Roman" w:cs="Times New Roman"/>
          <w:kern w:val="0"/>
          <w:lang w:val="en-US" w:eastAsia="ru-RU"/>
          <w14:ligatures w14:val="none"/>
        </w:rPr>
        <w:t xml:space="preserve">Markov A.A. Theory and practice of public relations: studies. The manual / A.A. Markov. –St. Petersburg: </w:t>
      </w:r>
      <w:proofErr w:type="spellStart"/>
      <w:r w:rsidRPr="00C8726D">
        <w:rPr>
          <w:rFonts w:ascii="Times New Roman" w:eastAsia="Times New Roman" w:hAnsi="Times New Roman" w:cs="Times New Roman"/>
          <w:kern w:val="0"/>
          <w:lang w:val="en-US" w:eastAsia="ru-RU"/>
          <w14:ligatures w14:val="none"/>
        </w:rPr>
        <w:t>SPbSUE</w:t>
      </w:r>
      <w:proofErr w:type="spellEnd"/>
      <w:r w:rsidRPr="00C8726D">
        <w:rPr>
          <w:rFonts w:ascii="Times New Roman" w:eastAsia="Times New Roman" w:hAnsi="Times New Roman" w:cs="Times New Roman"/>
          <w:kern w:val="0"/>
          <w:lang w:val="en-US" w:eastAsia="ru-RU"/>
          <w14:ligatures w14:val="none"/>
        </w:rPr>
        <w:t>, 2011 – 163 p.</w:t>
      </w:r>
    </w:p>
    <w:p w14:paraId="1B74DB5C" w14:textId="77777777" w:rsidR="00C8726D" w:rsidRDefault="00C8726D" w:rsidP="00C8726D">
      <w:pPr>
        <w:pStyle w:val="a8"/>
        <w:numPr>
          <w:ilvl w:val="0"/>
          <w:numId w:val="1"/>
        </w:numPr>
        <w:spacing w:after="240"/>
        <w:rPr>
          <w:rFonts w:ascii="Times New Roman" w:eastAsia="Times New Roman" w:hAnsi="Times New Roman" w:cs="Times New Roman"/>
          <w:kern w:val="0"/>
          <w:lang w:val="en-US" w:eastAsia="ru-RU"/>
          <w14:ligatures w14:val="none"/>
        </w:rPr>
      </w:pPr>
      <w:proofErr w:type="spellStart"/>
      <w:r w:rsidRPr="00C8726D">
        <w:rPr>
          <w:rFonts w:ascii="Times New Roman" w:eastAsia="Times New Roman" w:hAnsi="Times New Roman" w:cs="Times New Roman"/>
          <w:kern w:val="0"/>
          <w:lang w:val="en-US" w:eastAsia="ru-RU"/>
          <w14:ligatures w14:val="none"/>
        </w:rPr>
        <w:t>Plyusnina</w:t>
      </w:r>
      <w:proofErr w:type="spellEnd"/>
      <w:r w:rsidRPr="00C8726D">
        <w:rPr>
          <w:rFonts w:ascii="Times New Roman" w:eastAsia="Times New Roman" w:hAnsi="Times New Roman" w:cs="Times New Roman"/>
          <w:kern w:val="0"/>
          <w:lang w:val="en-US" w:eastAsia="ru-RU"/>
          <w14:ligatures w14:val="none"/>
        </w:rPr>
        <w:t xml:space="preserve"> L.K. Theory and practice of public relations: Educational and methodological complex. - Novosibirsk: NGUEU, 2007 – 124 p.</w:t>
      </w:r>
    </w:p>
    <w:p w14:paraId="6D100D3E" w14:textId="77777777" w:rsidR="00C8726D" w:rsidRDefault="00C8726D" w:rsidP="00C8726D">
      <w:pPr>
        <w:pStyle w:val="a8"/>
        <w:numPr>
          <w:ilvl w:val="0"/>
          <w:numId w:val="1"/>
        </w:numPr>
        <w:spacing w:after="240"/>
        <w:rPr>
          <w:rFonts w:ascii="Times New Roman" w:eastAsia="Times New Roman" w:hAnsi="Times New Roman" w:cs="Times New Roman"/>
          <w:kern w:val="0"/>
          <w:lang w:val="en-US" w:eastAsia="ru-RU"/>
          <w14:ligatures w14:val="none"/>
        </w:rPr>
      </w:pPr>
      <w:proofErr w:type="spellStart"/>
      <w:r w:rsidRPr="00C8726D">
        <w:rPr>
          <w:rFonts w:ascii="Times New Roman" w:eastAsia="Times New Roman" w:hAnsi="Times New Roman" w:cs="Times New Roman"/>
          <w:kern w:val="0"/>
          <w:lang w:val="en-US" w:eastAsia="ru-RU"/>
          <w14:ligatures w14:val="none"/>
        </w:rPr>
        <w:t>Chumikov</w:t>
      </w:r>
      <w:proofErr w:type="spellEnd"/>
      <w:r w:rsidRPr="00C8726D">
        <w:rPr>
          <w:rFonts w:ascii="Times New Roman" w:eastAsia="Times New Roman" w:hAnsi="Times New Roman" w:cs="Times New Roman"/>
          <w:kern w:val="0"/>
          <w:lang w:val="en-US" w:eastAsia="ru-RU"/>
          <w14:ligatures w14:val="none"/>
        </w:rPr>
        <w:t xml:space="preserve"> A.N., </w:t>
      </w:r>
      <w:proofErr w:type="spellStart"/>
      <w:r w:rsidRPr="00C8726D">
        <w:rPr>
          <w:rFonts w:ascii="Times New Roman" w:eastAsia="Times New Roman" w:hAnsi="Times New Roman" w:cs="Times New Roman"/>
          <w:kern w:val="0"/>
          <w:lang w:val="en-US" w:eastAsia="ru-RU"/>
          <w14:ligatures w14:val="none"/>
        </w:rPr>
        <w:t>Bocharov</w:t>
      </w:r>
      <w:proofErr w:type="spellEnd"/>
      <w:r w:rsidRPr="00C8726D">
        <w:rPr>
          <w:rFonts w:ascii="Times New Roman" w:eastAsia="Times New Roman" w:hAnsi="Times New Roman" w:cs="Times New Roman"/>
          <w:kern w:val="0"/>
          <w:lang w:val="en-US" w:eastAsia="ru-RU"/>
          <w14:ligatures w14:val="none"/>
        </w:rPr>
        <w:t xml:space="preserve"> M.P. Public relations: theory and practice: </w:t>
      </w:r>
      <w:proofErr w:type="spellStart"/>
      <w:r w:rsidRPr="00C8726D">
        <w:rPr>
          <w:rFonts w:ascii="Times New Roman" w:eastAsia="Times New Roman" w:hAnsi="Times New Roman" w:cs="Times New Roman"/>
          <w:kern w:val="0"/>
          <w:lang w:val="en-US" w:eastAsia="ru-RU"/>
          <w14:ligatures w14:val="none"/>
        </w:rPr>
        <w:t>Textbook.stipend</w:t>
      </w:r>
      <w:proofErr w:type="spellEnd"/>
      <w:r w:rsidRPr="00C8726D">
        <w:rPr>
          <w:rFonts w:ascii="Times New Roman" w:eastAsia="Times New Roman" w:hAnsi="Times New Roman" w:cs="Times New Roman"/>
          <w:kern w:val="0"/>
          <w:lang w:val="en-US" w:eastAsia="ru-RU"/>
          <w14:ligatures w14:val="none"/>
        </w:rPr>
        <w:t xml:space="preserve">. -3rd edition., </w:t>
      </w:r>
      <w:proofErr w:type="spellStart"/>
      <w:r w:rsidRPr="00C8726D">
        <w:rPr>
          <w:rFonts w:ascii="Times New Roman" w:eastAsia="Times New Roman" w:hAnsi="Times New Roman" w:cs="Times New Roman"/>
          <w:kern w:val="0"/>
          <w:lang w:val="en-US" w:eastAsia="ru-RU"/>
          <w14:ligatures w14:val="none"/>
        </w:rPr>
        <w:t>reprint.and</w:t>
      </w:r>
      <w:proofErr w:type="spellEnd"/>
      <w:r w:rsidRPr="00C8726D">
        <w:rPr>
          <w:rFonts w:ascii="Times New Roman" w:eastAsia="Times New Roman" w:hAnsi="Times New Roman" w:cs="Times New Roman"/>
          <w:kern w:val="0"/>
          <w:lang w:val="en-US" w:eastAsia="ru-RU"/>
          <w14:ligatures w14:val="none"/>
        </w:rPr>
        <w:t xml:space="preserve"> additional. – </w:t>
      </w:r>
      <w:proofErr w:type="gramStart"/>
      <w:r w:rsidRPr="00C8726D">
        <w:rPr>
          <w:rFonts w:ascii="Times New Roman" w:eastAsia="Times New Roman" w:hAnsi="Times New Roman" w:cs="Times New Roman"/>
          <w:kern w:val="0"/>
          <w:lang w:val="en-US" w:eastAsia="ru-RU"/>
          <w14:ligatures w14:val="none"/>
        </w:rPr>
        <w:t>M.:</w:t>
      </w:r>
      <w:proofErr w:type="spellStart"/>
      <w:r w:rsidRPr="00C8726D">
        <w:rPr>
          <w:rFonts w:ascii="Times New Roman" w:eastAsia="Times New Roman" w:hAnsi="Times New Roman" w:cs="Times New Roman"/>
          <w:kern w:val="0"/>
          <w:lang w:val="en-US" w:eastAsia="ru-RU"/>
          <w14:ligatures w14:val="none"/>
        </w:rPr>
        <w:t>Delo</w:t>
      </w:r>
      <w:proofErr w:type="spellEnd"/>
      <w:proofErr w:type="gramEnd"/>
      <w:r w:rsidRPr="00C8726D">
        <w:rPr>
          <w:rFonts w:ascii="Times New Roman" w:eastAsia="Times New Roman" w:hAnsi="Times New Roman" w:cs="Times New Roman"/>
          <w:kern w:val="0"/>
          <w:lang w:val="en-US" w:eastAsia="ru-RU"/>
          <w14:ligatures w14:val="none"/>
        </w:rPr>
        <w:t>, 2016. – 552 p. – (Ser. "Classical university textbook")</w:t>
      </w:r>
    </w:p>
    <w:p w14:paraId="23D543E9" w14:textId="77777777" w:rsidR="005D55DC" w:rsidRDefault="00C8726D" w:rsidP="005D55DC">
      <w:pPr>
        <w:pStyle w:val="a8"/>
        <w:numPr>
          <w:ilvl w:val="0"/>
          <w:numId w:val="1"/>
        </w:numPr>
        <w:spacing w:after="240"/>
        <w:rPr>
          <w:rFonts w:ascii="Times New Roman" w:eastAsia="Times New Roman" w:hAnsi="Times New Roman" w:cs="Times New Roman"/>
          <w:kern w:val="0"/>
          <w:lang w:val="en-US" w:eastAsia="ru-RU"/>
          <w14:ligatures w14:val="none"/>
        </w:rPr>
      </w:pPr>
      <w:proofErr w:type="spellStart"/>
      <w:r w:rsidRPr="00C8726D">
        <w:rPr>
          <w:rFonts w:ascii="Times New Roman" w:eastAsia="Times New Roman" w:hAnsi="Times New Roman" w:cs="Times New Roman"/>
          <w:kern w:val="0"/>
          <w:lang w:val="en-US" w:eastAsia="ru-RU"/>
          <w14:ligatures w14:val="none"/>
        </w:rPr>
        <w:t>Sharkov</w:t>
      </w:r>
      <w:proofErr w:type="spellEnd"/>
      <w:r w:rsidRPr="00C8726D">
        <w:rPr>
          <w:rFonts w:ascii="Times New Roman" w:eastAsia="Times New Roman" w:hAnsi="Times New Roman" w:cs="Times New Roman"/>
          <w:kern w:val="0"/>
          <w:lang w:val="en-US" w:eastAsia="ru-RU"/>
          <w14:ligatures w14:val="none"/>
        </w:rPr>
        <w:t xml:space="preserve"> F.I. Public Relations. Textbook. – M., 2006 – 394 p.</w:t>
      </w:r>
    </w:p>
    <w:p w14:paraId="3453A01E" w14:textId="77777777" w:rsidR="005D55DC" w:rsidRPr="005D55DC" w:rsidRDefault="005D55DC" w:rsidP="005D55DC">
      <w:pPr>
        <w:pStyle w:val="a8"/>
        <w:numPr>
          <w:ilvl w:val="0"/>
          <w:numId w:val="1"/>
        </w:numPr>
        <w:spacing w:after="240"/>
        <w:ind w:left="714" w:hanging="357"/>
        <w:rPr>
          <w:rFonts w:ascii="Times New Roman" w:eastAsia="Times New Roman" w:hAnsi="Times New Roman" w:cs="Times New Roman"/>
          <w:kern w:val="0"/>
          <w:lang w:val="en-US" w:eastAsia="ru-RU"/>
          <w14:ligatures w14:val="none"/>
        </w:rPr>
      </w:pPr>
      <w:r w:rsidRPr="005D55DC">
        <w:rPr>
          <w:rFonts w:ascii="Times New Roman" w:hAnsi="Times New Roman" w:cs="Times New Roman"/>
          <w:kern w:val="0"/>
          <w:lang w:val="en-US"/>
        </w:rPr>
        <w:t xml:space="preserve">The essential writings of Marcel Duchamp </w:t>
      </w:r>
      <w:proofErr w:type="gramStart"/>
      <w:r w:rsidRPr="005D55DC">
        <w:rPr>
          <w:rFonts w:ascii="Times New Roman" w:hAnsi="Times New Roman" w:cs="Times New Roman"/>
          <w:kern w:val="0"/>
          <w:lang w:val="en-US"/>
        </w:rPr>
        <w:t>/  .</w:t>
      </w:r>
      <w:proofErr w:type="gramEnd"/>
      <w:r w:rsidRPr="005D55DC">
        <w:rPr>
          <w:rFonts w:ascii="Times New Roman" w:hAnsi="Times New Roman" w:cs="Times New Roman"/>
          <w:kern w:val="0"/>
          <w:lang w:val="en-US"/>
        </w:rPr>
        <w:t xml:space="preserve"> ; Michel </w:t>
      </w:r>
      <w:proofErr w:type="spellStart"/>
      <w:r w:rsidRPr="005D55DC">
        <w:rPr>
          <w:rFonts w:ascii="Times New Roman" w:hAnsi="Times New Roman" w:cs="Times New Roman"/>
          <w:kern w:val="0"/>
          <w:lang w:val="en-US"/>
        </w:rPr>
        <w:t>Sanouillet</w:t>
      </w:r>
      <w:proofErr w:type="spellEnd"/>
      <w:r w:rsidRPr="005D55DC">
        <w:rPr>
          <w:rFonts w:ascii="Times New Roman" w:hAnsi="Times New Roman" w:cs="Times New Roman"/>
          <w:kern w:val="0"/>
          <w:lang w:val="en-US"/>
        </w:rPr>
        <w:t xml:space="preserve">, Elmer Peterson. – </w:t>
      </w:r>
      <w:proofErr w:type="gramStart"/>
      <w:r w:rsidRPr="005D55DC">
        <w:rPr>
          <w:rFonts w:ascii="Times New Roman" w:hAnsi="Times New Roman" w:cs="Times New Roman"/>
          <w:kern w:val="0"/>
          <w:lang w:val="en-US"/>
        </w:rPr>
        <w:t>London :</w:t>
      </w:r>
      <w:proofErr w:type="gramEnd"/>
      <w:r w:rsidRPr="005D55DC">
        <w:rPr>
          <w:rFonts w:ascii="Times New Roman" w:hAnsi="Times New Roman" w:cs="Times New Roman"/>
          <w:kern w:val="0"/>
          <w:lang w:val="en-US"/>
        </w:rPr>
        <w:t xml:space="preserve"> Thames and Hudson, 1975. – 104 </w:t>
      </w:r>
      <w:r w:rsidRPr="005D55DC">
        <w:rPr>
          <w:rFonts w:ascii="Times New Roman" w:hAnsi="Times New Roman" w:cs="Times New Roman"/>
          <w:kern w:val="0"/>
        </w:rPr>
        <w:t>с</w:t>
      </w:r>
      <w:r w:rsidRPr="005D55DC">
        <w:rPr>
          <w:rFonts w:ascii="Times New Roman" w:hAnsi="Times New Roman" w:cs="Times New Roman"/>
          <w:kern w:val="0"/>
          <w:lang w:val="en-US"/>
        </w:rPr>
        <w:t>. – ISBN 0-500-01124-9</w:t>
      </w:r>
    </w:p>
    <w:p w14:paraId="621C3A68" w14:textId="77777777" w:rsidR="005D55DC" w:rsidRPr="005D55DC" w:rsidRDefault="005D55DC" w:rsidP="005D55DC">
      <w:pPr>
        <w:pStyle w:val="a8"/>
        <w:numPr>
          <w:ilvl w:val="0"/>
          <w:numId w:val="1"/>
        </w:numPr>
        <w:spacing w:after="240"/>
        <w:ind w:left="714" w:hanging="357"/>
        <w:rPr>
          <w:rFonts w:ascii="Times New Roman" w:eastAsia="Times New Roman" w:hAnsi="Times New Roman" w:cs="Times New Roman"/>
          <w:kern w:val="0"/>
          <w:lang w:val="en-US" w:eastAsia="ru-RU"/>
          <w14:ligatures w14:val="none"/>
        </w:rPr>
      </w:pPr>
      <w:proofErr w:type="gramStart"/>
      <w:r w:rsidRPr="005D55DC">
        <w:rPr>
          <w:rFonts w:ascii="Times New Roman" w:hAnsi="Times New Roman" w:cs="Times New Roman"/>
          <w:kern w:val="0"/>
          <w:lang w:val="en-US"/>
        </w:rPr>
        <w:t>MoMA :</w:t>
      </w:r>
      <w:proofErr w:type="gramEnd"/>
      <w:r w:rsidRPr="005D55DC">
        <w:rPr>
          <w:rFonts w:ascii="Times New Roman" w:hAnsi="Times New Roman" w:cs="Times New Roman"/>
          <w:kern w:val="0"/>
          <w:lang w:val="en-US"/>
        </w:rPr>
        <w:t xml:space="preserve"> website. – URL: https://www.moma.org/calendar/programs/57#:~:text=Artists Experiment is an </w:t>
      </w:r>
      <w:proofErr w:type="spellStart"/>
      <w:proofErr w:type="gramStart"/>
      <w:r w:rsidRPr="005D55DC">
        <w:rPr>
          <w:rFonts w:ascii="Times New Roman" w:hAnsi="Times New Roman" w:cs="Times New Roman"/>
          <w:kern w:val="0"/>
          <w:lang w:val="en-US"/>
        </w:rPr>
        <w:t>initiative,experimental</w:t>
      </w:r>
      <w:proofErr w:type="spellEnd"/>
      <w:proofErr w:type="gramEnd"/>
      <w:r w:rsidRPr="005D55DC">
        <w:rPr>
          <w:rFonts w:ascii="Times New Roman" w:hAnsi="Times New Roman" w:cs="Times New Roman"/>
          <w:kern w:val="0"/>
          <w:lang w:val="en-US"/>
        </w:rPr>
        <w:t xml:space="preserve"> approaches to public engagement. (</w:t>
      </w:r>
      <w:proofErr w:type="gramStart"/>
      <w:r w:rsidRPr="005D55DC">
        <w:rPr>
          <w:rFonts w:ascii="Times New Roman" w:hAnsi="Times New Roman" w:cs="Times New Roman"/>
          <w:kern w:val="0"/>
          <w:lang w:val="en-US"/>
        </w:rPr>
        <w:t>accessed</w:t>
      </w:r>
      <w:proofErr w:type="gramEnd"/>
      <w:r w:rsidRPr="005D55DC">
        <w:rPr>
          <w:rFonts w:ascii="Times New Roman" w:hAnsi="Times New Roman" w:cs="Times New Roman"/>
          <w:kern w:val="0"/>
          <w:lang w:val="en-US"/>
        </w:rPr>
        <w:t>: 27.02.2024)</w:t>
      </w:r>
    </w:p>
    <w:p w14:paraId="52732C97" w14:textId="77777777" w:rsidR="005D55DC" w:rsidRPr="005D55DC" w:rsidRDefault="005D55DC" w:rsidP="005D55DC">
      <w:pPr>
        <w:pStyle w:val="a8"/>
        <w:numPr>
          <w:ilvl w:val="0"/>
          <w:numId w:val="1"/>
        </w:numPr>
        <w:spacing w:after="240"/>
        <w:ind w:left="714" w:hanging="357"/>
        <w:rPr>
          <w:rFonts w:ascii="Times New Roman" w:eastAsia="Times New Roman" w:hAnsi="Times New Roman" w:cs="Times New Roman"/>
          <w:kern w:val="0"/>
          <w:lang w:val="en-US" w:eastAsia="ru-RU"/>
          <w14:ligatures w14:val="none"/>
        </w:rPr>
      </w:pPr>
      <w:r w:rsidRPr="005D55DC">
        <w:rPr>
          <w:rFonts w:ascii="Times New Roman" w:hAnsi="Times New Roman" w:cs="Times New Roman"/>
          <w:kern w:val="0"/>
          <w:lang w:val="en-US"/>
        </w:rPr>
        <w:t xml:space="preserve">Art Gallery of </w:t>
      </w:r>
      <w:proofErr w:type="gramStart"/>
      <w:r w:rsidRPr="005D55DC">
        <w:rPr>
          <w:rFonts w:ascii="Times New Roman" w:hAnsi="Times New Roman" w:cs="Times New Roman"/>
          <w:kern w:val="0"/>
          <w:lang w:val="en-US"/>
        </w:rPr>
        <w:t>Ontario :</w:t>
      </w:r>
      <w:proofErr w:type="gramEnd"/>
      <w:r w:rsidRPr="005D55DC">
        <w:rPr>
          <w:rFonts w:ascii="Times New Roman" w:hAnsi="Times New Roman" w:cs="Times New Roman"/>
          <w:kern w:val="0"/>
          <w:lang w:val="en-US"/>
        </w:rPr>
        <w:t xml:space="preserve"> website. – URL: https://ago.ca/learn/youth-programs#:~:text=AGO Youth programs are </w:t>
      </w:r>
      <w:proofErr w:type="spellStart"/>
      <w:proofErr w:type="gramStart"/>
      <w:r w:rsidRPr="005D55DC">
        <w:rPr>
          <w:rFonts w:ascii="Times New Roman" w:hAnsi="Times New Roman" w:cs="Times New Roman"/>
          <w:kern w:val="0"/>
          <w:lang w:val="en-US"/>
        </w:rPr>
        <w:t>free,youth</w:t>
      </w:r>
      <w:proofErr w:type="spellEnd"/>
      <w:proofErr w:type="gramEnd"/>
      <w:r w:rsidRPr="005D55DC">
        <w:rPr>
          <w:rFonts w:ascii="Times New Roman" w:hAnsi="Times New Roman" w:cs="Times New Roman"/>
          <w:kern w:val="0"/>
          <w:lang w:val="en-US"/>
        </w:rPr>
        <w:t xml:space="preserve"> presence, values and culture. (</w:t>
      </w:r>
      <w:proofErr w:type="gramStart"/>
      <w:r w:rsidRPr="005D55DC">
        <w:rPr>
          <w:rFonts w:ascii="Times New Roman" w:hAnsi="Times New Roman" w:cs="Times New Roman"/>
          <w:kern w:val="0"/>
          <w:lang w:val="en-US"/>
        </w:rPr>
        <w:t>accessed</w:t>
      </w:r>
      <w:proofErr w:type="gramEnd"/>
      <w:r w:rsidRPr="005D55DC">
        <w:rPr>
          <w:rFonts w:ascii="Times New Roman" w:hAnsi="Times New Roman" w:cs="Times New Roman"/>
          <w:kern w:val="0"/>
          <w:lang w:val="en-US"/>
        </w:rPr>
        <w:t>: 27.02.2024)</w:t>
      </w:r>
    </w:p>
    <w:p w14:paraId="7F64C93E" w14:textId="77777777" w:rsidR="005D55DC" w:rsidRPr="005D55DC" w:rsidRDefault="005D55DC" w:rsidP="005D55DC">
      <w:pPr>
        <w:pStyle w:val="a8"/>
        <w:numPr>
          <w:ilvl w:val="0"/>
          <w:numId w:val="1"/>
        </w:numPr>
        <w:spacing w:after="240"/>
        <w:ind w:left="714" w:hanging="357"/>
        <w:rPr>
          <w:rFonts w:ascii="Times New Roman" w:eastAsia="Times New Roman" w:hAnsi="Times New Roman" w:cs="Times New Roman"/>
          <w:kern w:val="0"/>
          <w:lang w:val="en-US" w:eastAsia="ru-RU"/>
          <w14:ligatures w14:val="none"/>
        </w:rPr>
      </w:pPr>
      <w:r w:rsidRPr="005D55DC">
        <w:rPr>
          <w:rFonts w:ascii="Times New Roman" w:hAnsi="Times New Roman" w:cs="Times New Roman"/>
          <w:kern w:val="0"/>
          <w:lang w:val="en-US"/>
        </w:rPr>
        <w:t xml:space="preserve">Gallery visitors turn art experts // BBC </w:t>
      </w:r>
      <w:proofErr w:type="gramStart"/>
      <w:r w:rsidRPr="005D55DC">
        <w:rPr>
          <w:rFonts w:ascii="Times New Roman" w:hAnsi="Times New Roman" w:cs="Times New Roman"/>
          <w:kern w:val="0"/>
          <w:lang w:val="en-US"/>
        </w:rPr>
        <w:t>News :</w:t>
      </w:r>
      <w:proofErr w:type="gramEnd"/>
      <w:r w:rsidRPr="005D55DC">
        <w:rPr>
          <w:rFonts w:ascii="Times New Roman" w:hAnsi="Times New Roman" w:cs="Times New Roman"/>
          <w:kern w:val="0"/>
          <w:lang w:val="en-US"/>
        </w:rPr>
        <w:t xml:space="preserve"> website. – URL: http://news.bbc.co.uk/2/hi/entertainment/3634650.stm (accessed: 27.02.2024)</w:t>
      </w:r>
    </w:p>
    <w:p w14:paraId="12BD138F" w14:textId="5A796D59" w:rsidR="005D55DC" w:rsidRPr="005D55DC" w:rsidRDefault="005D55DC" w:rsidP="005D55DC">
      <w:pPr>
        <w:pStyle w:val="a8"/>
        <w:numPr>
          <w:ilvl w:val="0"/>
          <w:numId w:val="1"/>
        </w:numPr>
        <w:spacing w:after="240"/>
        <w:ind w:left="714" w:hanging="357"/>
        <w:rPr>
          <w:rFonts w:ascii="Times New Roman" w:eastAsia="Times New Roman" w:hAnsi="Times New Roman" w:cs="Times New Roman"/>
          <w:kern w:val="0"/>
          <w:lang w:val="en-US" w:eastAsia="ru-RU"/>
          <w14:ligatures w14:val="none"/>
        </w:rPr>
      </w:pPr>
      <w:proofErr w:type="spellStart"/>
      <w:r w:rsidRPr="005D55DC">
        <w:rPr>
          <w:rFonts w:ascii="Times New Roman" w:hAnsi="Times New Roman" w:cs="Times New Roman"/>
          <w:kern w:val="0"/>
          <w:lang w:val="en-US"/>
        </w:rPr>
        <w:t>Hoebink</w:t>
      </w:r>
      <w:proofErr w:type="spellEnd"/>
      <w:r w:rsidRPr="005D55DC">
        <w:rPr>
          <w:rFonts w:ascii="Times New Roman" w:hAnsi="Times New Roman" w:cs="Times New Roman"/>
          <w:kern w:val="0"/>
          <w:lang w:val="en-US"/>
        </w:rPr>
        <w:t xml:space="preserve">, D. The museum as a social performance / D. </w:t>
      </w:r>
      <w:proofErr w:type="spellStart"/>
      <w:r w:rsidRPr="005D55DC">
        <w:rPr>
          <w:rFonts w:ascii="Times New Roman" w:hAnsi="Times New Roman" w:cs="Times New Roman"/>
          <w:kern w:val="0"/>
          <w:lang w:val="en-US"/>
        </w:rPr>
        <w:t>Hoebink</w:t>
      </w:r>
      <w:proofErr w:type="spellEnd"/>
      <w:r w:rsidRPr="005D55DC">
        <w:rPr>
          <w:rFonts w:ascii="Times New Roman" w:hAnsi="Times New Roman" w:cs="Times New Roman"/>
          <w:kern w:val="0"/>
          <w:lang w:val="en-US"/>
        </w:rPr>
        <w:t xml:space="preserve"> // Metamorphosis. The transformation of Dutch </w:t>
      </w:r>
      <w:proofErr w:type="gramStart"/>
      <w:r w:rsidRPr="005D55DC">
        <w:rPr>
          <w:rFonts w:ascii="Times New Roman" w:hAnsi="Times New Roman" w:cs="Times New Roman"/>
          <w:kern w:val="0"/>
          <w:lang w:val="en-US"/>
        </w:rPr>
        <w:t>museums .</w:t>
      </w:r>
      <w:proofErr w:type="gramEnd"/>
      <w:r w:rsidRPr="005D55DC">
        <w:rPr>
          <w:rFonts w:ascii="Times New Roman" w:hAnsi="Times New Roman" w:cs="Times New Roman"/>
          <w:kern w:val="0"/>
          <w:lang w:val="en-US"/>
        </w:rPr>
        <w:t xml:space="preserve"> – </w:t>
      </w:r>
      <w:proofErr w:type="gramStart"/>
      <w:r w:rsidRPr="005D55DC">
        <w:rPr>
          <w:rFonts w:ascii="Times New Roman" w:hAnsi="Times New Roman" w:cs="Times New Roman"/>
          <w:kern w:val="0"/>
          <w:lang w:val="en-US"/>
        </w:rPr>
        <w:t>Delft :</w:t>
      </w:r>
      <w:proofErr w:type="gramEnd"/>
      <w:r w:rsidRPr="005D55DC">
        <w:rPr>
          <w:rFonts w:ascii="Times New Roman" w:hAnsi="Times New Roman" w:cs="Times New Roman"/>
          <w:kern w:val="0"/>
          <w:lang w:val="en-US"/>
        </w:rPr>
        <w:t xml:space="preserve"> ., 2019. – </w:t>
      </w:r>
      <w:r w:rsidRPr="005D55DC">
        <w:rPr>
          <w:rFonts w:ascii="Times New Roman" w:hAnsi="Times New Roman" w:cs="Times New Roman"/>
          <w:kern w:val="0"/>
        </w:rPr>
        <w:t>С</w:t>
      </w:r>
      <w:r w:rsidRPr="005D55DC">
        <w:rPr>
          <w:rFonts w:ascii="Times New Roman" w:hAnsi="Times New Roman" w:cs="Times New Roman"/>
          <w:kern w:val="0"/>
          <w:lang w:val="en-US"/>
        </w:rPr>
        <w:t>. 19-23.</w:t>
      </w:r>
    </w:p>
    <w:p w14:paraId="6FC4247D" w14:textId="77777777" w:rsidR="00975380" w:rsidRPr="00975380" w:rsidRDefault="00975380" w:rsidP="00975380">
      <w:pPr>
        <w:rPr>
          <w:rFonts w:ascii="Times New Roman" w:eastAsia="Times New Roman" w:hAnsi="Times New Roman" w:cs="Times New Roman"/>
          <w:kern w:val="0"/>
          <w:lang w:val="en-US" w:eastAsia="ru-RU"/>
          <w14:ligatures w14:val="none"/>
        </w:rPr>
      </w:pPr>
    </w:p>
    <w:p w14:paraId="52B8CABE" w14:textId="77777777" w:rsidR="00975380" w:rsidRPr="00DB4EE0" w:rsidRDefault="00975380">
      <w:pPr>
        <w:rPr>
          <w:lang w:val="en-US"/>
        </w:rPr>
      </w:pPr>
    </w:p>
    <w:sectPr w:rsidR="00975380" w:rsidRPr="00DB4EE0" w:rsidSect="00975380">
      <w:pgSz w:w="12240" w:h="15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0F0FB" w14:textId="77777777" w:rsidR="00E54DA4" w:rsidRDefault="00E54DA4" w:rsidP="00DB4EE0">
      <w:r>
        <w:separator/>
      </w:r>
    </w:p>
  </w:endnote>
  <w:endnote w:type="continuationSeparator" w:id="0">
    <w:p w14:paraId="643B9694" w14:textId="77777777" w:rsidR="00E54DA4" w:rsidRDefault="00E54DA4" w:rsidP="00DB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EFDE" w14:textId="77777777" w:rsidR="00E54DA4" w:rsidRDefault="00E54DA4" w:rsidP="00DB4EE0">
      <w:r>
        <w:separator/>
      </w:r>
    </w:p>
  </w:footnote>
  <w:footnote w:type="continuationSeparator" w:id="0">
    <w:p w14:paraId="4BB4B7AE" w14:textId="77777777" w:rsidR="00E54DA4" w:rsidRDefault="00E54DA4" w:rsidP="00DB4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3733D"/>
    <w:multiLevelType w:val="multilevel"/>
    <w:tmpl w:val="7C62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4B11FD"/>
    <w:multiLevelType w:val="multilevel"/>
    <w:tmpl w:val="7C62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5644271">
    <w:abstractNumId w:val="1"/>
  </w:num>
  <w:num w:numId="2" w16cid:durableId="118463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80"/>
    <w:rsid w:val="000916C6"/>
    <w:rsid w:val="001D5D90"/>
    <w:rsid w:val="0026333F"/>
    <w:rsid w:val="0030632E"/>
    <w:rsid w:val="003321DF"/>
    <w:rsid w:val="00476410"/>
    <w:rsid w:val="005D55DC"/>
    <w:rsid w:val="00600E09"/>
    <w:rsid w:val="00816BAA"/>
    <w:rsid w:val="00975380"/>
    <w:rsid w:val="00982870"/>
    <w:rsid w:val="009B2DF8"/>
    <w:rsid w:val="00AF5A5E"/>
    <w:rsid w:val="00AF7182"/>
    <w:rsid w:val="00BF3629"/>
    <w:rsid w:val="00C8726D"/>
    <w:rsid w:val="00D0535E"/>
    <w:rsid w:val="00D65953"/>
    <w:rsid w:val="00DA373E"/>
    <w:rsid w:val="00DB4EE0"/>
    <w:rsid w:val="00E54DA4"/>
    <w:rsid w:val="00E90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C63703C"/>
  <w15:chartTrackingRefBased/>
  <w15:docId w15:val="{3538AA67-8B13-0641-B2BA-F14C646B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5380"/>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975380"/>
    <w:rPr>
      <w:color w:val="0000FF"/>
      <w:u w:val="single"/>
    </w:rPr>
  </w:style>
  <w:style w:type="paragraph" w:styleId="a5">
    <w:name w:val="footnote text"/>
    <w:basedOn w:val="a"/>
    <w:link w:val="a6"/>
    <w:uiPriority w:val="99"/>
    <w:semiHidden/>
    <w:unhideWhenUsed/>
    <w:rsid w:val="00DB4EE0"/>
    <w:rPr>
      <w:sz w:val="20"/>
      <w:szCs w:val="20"/>
    </w:rPr>
  </w:style>
  <w:style w:type="character" w:customStyle="1" w:styleId="a6">
    <w:name w:val="Текст сноски Знак"/>
    <w:basedOn w:val="a0"/>
    <w:link w:val="a5"/>
    <w:uiPriority w:val="99"/>
    <w:semiHidden/>
    <w:rsid w:val="00DB4EE0"/>
    <w:rPr>
      <w:sz w:val="20"/>
      <w:szCs w:val="20"/>
    </w:rPr>
  </w:style>
  <w:style w:type="character" w:styleId="a7">
    <w:name w:val="footnote reference"/>
    <w:basedOn w:val="a0"/>
    <w:uiPriority w:val="99"/>
    <w:semiHidden/>
    <w:unhideWhenUsed/>
    <w:rsid w:val="00DB4EE0"/>
    <w:rPr>
      <w:vertAlign w:val="superscript"/>
    </w:rPr>
  </w:style>
  <w:style w:type="paragraph" w:styleId="a8">
    <w:name w:val="List Paragraph"/>
    <w:basedOn w:val="a"/>
    <w:uiPriority w:val="34"/>
    <w:qFormat/>
    <w:rsid w:val="00DB4EE0"/>
    <w:pPr>
      <w:ind w:left="720"/>
      <w:contextualSpacing/>
    </w:pPr>
  </w:style>
  <w:style w:type="paragraph" w:customStyle="1" w:styleId="s3">
    <w:name w:val="s3"/>
    <w:basedOn w:val="a"/>
    <w:rsid w:val="00AF7182"/>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s4">
    <w:name w:val="s4"/>
    <w:basedOn w:val="a0"/>
    <w:rsid w:val="00AF7182"/>
  </w:style>
  <w:style w:type="character" w:customStyle="1" w:styleId="apple-converted-space">
    <w:name w:val="apple-converted-space"/>
    <w:basedOn w:val="a0"/>
    <w:rsid w:val="00AF7182"/>
  </w:style>
  <w:style w:type="character" w:customStyle="1" w:styleId="s5">
    <w:name w:val="s5"/>
    <w:basedOn w:val="a0"/>
    <w:rsid w:val="00AF7182"/>
  </w:style>
  <w:style w:type="character" w:customStyle="1" w:styleId="s6">
    <w:name w:val="s6"/>
    <w:basedOn w:val="a0"/>
    <w:rsid w:val="00AF7182"/>
  </w:style>
  <w:style w:type="paragraph" w:customStyle="1" w:styleId="s7">
    <w:name w:val="s7"/>
    <w:basedOn w:val="a"/>
    <w:rsid w:val="00AF7182"/>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s8">
    <w:name w:val="s8"/>
    <w:basedOn w:val="a0"/>
    <w:rsid w:val="00AF7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021081">
      <w:bodyDiv w:val="1"/>
      <w:marLeft w:val="0"/>
      <w:marRight w:val="0"/>
      <w:marTop w:val="0"/>
      <w:marBottom w:val="0"/>
      <w:divBdr>
        <w:top w:val="none" w:sz="0" w:space="0" w:color="auto"/>
        <w:left w:val="none" w:sz="0" w:space="0" w:color="auto"/>
        <w:bottom w:val="none" w:sz="0" w:space="0" w:color="auto"/>
        <w:right w:val="none" w:sz="0" w:space="0" w:color="auto"/>
      </w:divBdr>
    </w:div>
    <w:div w:id="187611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kokorin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03D9C-7507-394D-B971-29D2FE95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Кокорина</dc:creator>
  <cp:keywords/>
  <dc:description/>
  <cp:lastModifiedBy>Шевченко Вероника Вячеславовна</cp:lastModifiedBy>
  <cp:revision>3</cp:revision>
  <dcterms:created xsi:type="dcterms:W3CDTF">2024-02-29T19:31:00Z</dcterms:created>
  <dcterms:modified xsi:type="dcterms:W3CDTF">2024-02-29T19:55:00Z</dcterms:modified>
</cp:coreProperties>
</file>