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Влияние медиадеятельности на формирование личности и социализацию подростков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Цель исследования: изучение влияния медиасреды и медиадеятельности на развитие личности и социализацию подростка.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Объект исследования: медиасреда, в которую погружен и где развивается подросток, как фактор влияния на формирование личности и социализацию ребенка.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Предмет исследования: влияние медиадеятельности на  формирование личности подростка, погружённого в медиасреду в 2023-2024 году в сравнении с аналогичной деятельностью подростков 2021 года.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Гипотеза: в условиях расширения интернет-пространства подростки 2023-2024 гг. не только легко осваивают технологии, но и критически относятся к потребляемому контенту, создают позитивный контент, развиваются в медиапространстве.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Исследуемая аудитория: 160 подростков из 37 регионов РФ. Возрастной состав: от 10 до 16 лет. Половой состав: девочки - 69%, мальчики - 31%.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На основании проведенного анкетирования подростков, индивидуальных бесед, включенного наблюдения, нам удалось выявить отличительные черты медийной активности и ее влияния на социализацию подростков в 2023-2024 гг.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Подростки тщательно продумывают содержание записей и видео, которые создают сами и анализируют контент, создаваемый сверстниками. Перед размещением контента они мысленно представляют какие эмоции и чувства может вызвать их авторский контент у пользователей ВК. При публикации подростки стараются избегать сленговых и двусмысленных выражений, стараются отказываться от того, чтобы постить к себе контент, созданный другими авторами, осознавая, что в таком случае разделяют ответственность за его содержание наряду с автором.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Все респонденты, как участники студий, так и не включенные в журналистские объединения, несколько раз в месяц создавали медиаконтент. Среди мотивов, побуждавших создавать материалы в сравнении с 2021 годом, появились и новые: «хочу, чтобы как можно больше людей узнали о том, что мир можно менять, и делать это могут люди разных возрастов», «узнал интересное, осмыслил это и хочу поделиться с пользователями интернета».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82% респондентов создают разноформатный контент по выбранной тематике. Часто темой публикаций становятся события, в которых принял участие подросток, и которые оказали на него впечатление.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Подросток не только живет и развивается в медиасреде, но и участвует в её формировании. Это влияет на формирование таких качеств как ответственность, открытость, дружелюбность, честность. Работа над осмыслением событий позволяет развивать критическое мышление, формирует мировоззрение подростка и помогает в его саморазвитии.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По сравнению с 2021 годом произошло незначительное снижение времени, которое подростки уделяют чтению. На 15 февраля 2024 года респонденты успевают читать примерно 1-1,2 часа в неделю. Время, которое проводят в интернете, возросло: теперь это в среднем 4,3 часа в день. Подростки теперь внимательно просматривают новости дня, а в остальное время отдают предпочтение подпискам ВК или Telegram, просмотру новостей от друзей. В 2024 году тематика потребляемого контента сохранилась: предпочтительный контент - «саморазвитие и любимые каналы про хобби (включая журналистику)». В среднем около 1 часа проводят ребята в интернете, находясь в школе (перемены и время до начала уроков). В это время не только потребляют контент, но и создают его. 43% респондентов пробовали вести блоги или влоги. Но затем отказались. Увеличилось количество ребят, создающих сторис. Короткие видео с событий имеют небольшое количество просмотров. Но они популярны среди друзей (у 97% респондентов, создающих короткие сторис). Для взаимодействия с пользователями 34% респондентов пробовали себя в качестве создателей подкастов. В 2023 году их было 26%.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Возросла уверенность подростков в собственных силах. Контент они создают теперь на разных интернет-площадках. В сравнении с анализом, проведенным в 2017 году президентом Творческого объединения «ЮНПРЕСС», кандидатом философских наук, доктором педагогических наук, главным редактором мультивидеопортала молодёжи для молодёжи «ЮНПРЕСС» Сергеем Борисовичем Цымбаленко[5], результатами исследований в 2021 году [3], полученные нами данные свидетельствуют о расширении влияния медиасреды в  2023-2024 гг. на личность подростков и их социализацию. По сравнению с 2021 годом уменьшилось число подростков, стремящихся связать своё будущее с блогерской деятельностью, но возросло количество респондентов, которые не исключают, что их будущее может быть связано с журналистикой. Те, кто не предполагает связать увлечение созданием медиаконтента с будущей профессией, отмечают, что в подростковый период медиадеятельность помогла им стать увереннее, способствовала расширению кругозора, помогла лучше узнать малую родину и людей своего края, развить коммуникативные навыки.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Источники и литература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1) Абросимова Е. Е. Портрет современного ребёнка-видеоблогера. Владивосток, 2018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2) Косолапова Д. И. Ювенильная журналистика в России: исторические и функциональные особенности : дис. канд. фил. наук. Пермь, 2014. с. 3.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3) Лобов И.В. Медийный портрет современного подростка. Москва, Конференция «Ломоносов». 2021 год. – Режим доступа: https://lomonosov-msu.ru/file/uploaded/7000/ report/request_772888/126865/uid449295_report.pdf?1676452846(дата обращения к ресурсу 15.02.2023) </w:t>
      </w:r>
    </w:p>
    <w:p w:rsidR="00000000" w:rsidDel="00000000" w:rsidP="00000000" w:rsidRDefault="00000000" w:rsidRPr="00000000" w14:paraId="00000013">
      <w:pPr>
        <w:jc w:val="both"/>
        <w:rPr>
          <w:color w:val="1a1a1a"/>
          <w:sz w:val="23"/>
          <w:szCs w:val="23"/>
        </w:rPr>
      </w:pPr>
      <w:r w:rsidDel="00000000" w:rsidR="00000000" w:rsidRPr="00000000">
        <w:rPr>
          <w:rtl w:val="0"/>
        </w:rPr>
        <w:t xml:space="preserve">4)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Ольховая Т. А. Поколение Z: новые реалии социализации. —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Текст: электронный / Т. А. Ольховая, А. А. Чернова, В. Б. Парамонов //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Современные проблемы науки и образования. — 2020. — № 4. — URL: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https://science-education.ru/ru/article/view?id=29976 (дата обращения: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15.02.2024).</w:t>
      </w:r>
    </w:p>
    <w:p w:rsidR="00000000" w:rsidDel="00000000" w:rsidP="00000000" w:rsidRDefault="00000000" w:rsidRPr="00000000" w14:paraId="00000018">
      <w:pPr>
        <w:jc w:val="both"/>
        <w:rPr>
          <w:color w:val="1a1a1a"/>
          <w:sz w:val="23"/>
          <w:szCs w:val="23"/>
        </w:rPr>
      </w:pPr>
      <w:r w:rsidDel="00000000" w:rsidR="00000000" w:rsidRPr="00000000">
        <w:rPr>
          <w:rtl w:val="0"/>
        </w:rPr>
        <w:t xml:space="preserve">5) МЕДИЙНЫЙ ПОРТРЕТ ПОДРОСТКА ДВУХТЫСЯЧНЫХ ГОДОВ. Пособие С. Б. Цымбаленко – М.: ООДО «Лига юных журналистов», 2018. – 72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