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1934" w14:textId="776434AD" w:rsidR="002500FD" w:rsidRPr="002500FD" w:rsidRDefault="002500FD">
      <w:pPr>
        <w:spacing w:after="200"/>
        <w:ind w:firstLine="425"/>
        <w:jc w:val="center"/>
        <w:rPr>
          <w:rFonts w:ascii="Times New Roman" w:eastAsia="Times New Roman" w:hAnsi="Times New Roman" w:cs="Times New Roman"/>
          <w:bCs/>
          <w:color w:val="202124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  <w:lang w:val="ru-RU"/>
        </w:rPr>
        <w:t>Пузиков Тихон Витальевич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  <w:lang w:val="ru-RU"/>
        </w:rPr>
        <w:br/>
      </w:r>
      <w:r w:rsidRPr="002500FD">
        <w:rPr>
          <w:rFonts w:ascii="Times New Roman" w:eastAsia="Times New Roman" w:hAnsi="Times New Roman" w:cs="Times New Roman"/>
          <w:bCs/>
          <w:color w:val="202124"/>
          <w:sz w:val="24"/>
          <w:szCs w:val="24"/>
          <w:highlight w:val="white"/>
          <w:lang w:val="ru-RU"/>
        </w:rPr>
        <w:t xml:space="preserve">Аспирант факультета журналистики МГУ имени </w:t>
      </w:r>
      <w:proofErr w:type="gramStart"/>
      <w:r w:rsidRPr="002500FD">
        <w:rPr>
          <w:rFonts w:ascii="Times New Roman" w:eastAsia="Times New Roman" w:hAnsi="Times New Roman" w:cs="Times New Roman"/>
          <w:bCs/>
          <w:color w:val="202124"/>
          <w:sz w:val="24"/>
          <w:szCs w:val="24"/>
          <w:highlight w:val="white"/>
          <w:lang w:val="ru-RU"/>
        </w:rPr>
        <w:t>М.В.</w:t>
      </w:r>
      <w:proofErr w:type="gramEnd"/>
      <w:r w:rsidRPr="002500FD">
        <w:rPr>
          <w:rFonts w:ascii="Times New Roman" w:eastAsia="Times New Roman" w:hAnsi="Times New Roman" w:cs="Times New Roman"/>
          <w:bCs/>
          <w:color w:val="202124"/>
          <w:sz w:val="24"/>
          <w:szCs w:val="24"/>
          <w:highlight w:val="white"/>
          <w:lang w:val="ru-RU"/>
        </w:rPr>
        <w:t xml:space="preserve"> Ломоносова</w:t>
      </w:r>
    </w:p>
    <w:p w14:paraId="00000001" w14:textId="6EE232DC" w:rsidR="000E723C" w:rsidRPr="00A93D15" w:rsidRDefault="005A78DD">
      <w:pPr>
        <w:spacing w:after="200"/>
        <w:ind w:firstLine="425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  <w:lang w:val="ru-RU"/>
        </w:rPr>
        <w:t>Аудитория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 отраслевых мероприятий 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  <w:lang w:val="ru-RU"/>
        </w:rPr>
        <w:t xml:space="preserve">и 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современны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  <w:lang w:val="ru-RU"/>
        </w:rPr>
        <w:t>е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российски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  <w:lang w:val="ru-RU"/>
        </w:rPr>
        <w:t>е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 медиа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  <w:lang w:val="ru-RU"/>
        </w:rPr>
        <w:t>: опыт исследования</w:t>
      </w:r>
    </w:p>
    <w:p w14:paraId="00000002" w14:textId="77777777" w:rsidR="000E723C" w:rsidRDefault="00000000">
      <w:pPr>
        <w:spacing w:after="200"/>
        <w:ind w:firstLine="425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Реклама различных товаров и услуг часто имеет свою уникальная специфику. Она может заключаться как в оригинальной упаковке, подаче, языке взаимодействия со своей аудиторией, так и в использовании особых, характерных только для данной группы товаров или услуг каналов распространения. Одним из примеров такой специфической реализации рекламной функции является реклама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event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-услуг, в частности, отраслевых мероприятий. </w:t>
      </w:r>
    </w:p>
    <w:p w14:paraId="00000003" w14:textId="5F0145F5" w:rsidR="000E723C" w:rsidRDefault="00000000">
      <w:pPr>
        <w:spacing w:after="200"/>
        <w:ind w:firstLine="425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Основная аудитория отраслевых мероприятий - специалисты той или иной профессиональной сферы и смежных с ней направлений. Их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медиапотребление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может быть самым разнообразным, включать в себя как федеральные медиа (ТВ, радио, газеты и журналы), так и отраслевые, региональные или даже корпоративные, представленные в сети Интернет, печатном виде или в виде каналов в мессенджере Telegram. С учетом этого представляется интересным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изуч</w:t>
      </w:r>
      <w:proofErr w:type="spellEnd"/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ить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за какими медиа следят такие специалисты в привязке к мероприятиям, которые они посещают, выявление общих закономерностей. </w:t>
      </w:r>
    </w:p>
    <w:p w14:paraId="00000004" w14:textId="097A4F4A" w:rsidR="000E723C" w:rsidRDefault="00000000">
      <w:pPr>
        <w:spacing w:after="200"/>
        <w:ind w:firstLine="425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С этой целью в декабре 2023 года было проведено опросное исследование. Исследование было запрограммировано как анкетное, выборочное, индивидуальное, письменное, бесконтактное и разовое. Было выбрано два способа распространения анкет: раздаточный, когда анкеты с опросом распространялись на площадке выставки и делового форума "Безопасность и охрана труда" (БИОТ), проходившего с 5 по 8 декабря в Москве, в ЦВК "Экспоцентр", и интернет-опрос (анкета с опросом была размещена в Telegram-чате для специалистов и экспертов по Охране труда, в Telegram-канале "Охрана труда/Промышленная безопасность/АСИЗ", группе "Охрана труда и безопасность работающего человека"). В общей сложности было получено 470 ответов от специалистов, преимущественно из сферы охраны труда и промышленной безопасности. </w:t>
      </w:r>
    </w:p>
    <w:p w14:paraId="00000005" w14:textId="67A2EDDB" w:rsidR="000E723C" w:rsidRDefault="00000000">
      <w:pPr>
        <w:spacing w:after="200"/>
        <w:ind w:firstLine="425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Анкета включала в себя 20 вопросов, разбитых на 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три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логических блока: 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«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отраслевые мероприятия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»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«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медиа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»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и 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«</w:t>
      </w:r>
      <w:proofErr w:type="spellStart"/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паспортичка</w:t>
      </w:r>
      <w:proofErr w:type="spellEnd"/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»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. Первый блок включал в себя вопросы, характеризующие специалиста как посетителя отраслевых мероприятий, второй блок касался его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медиапотребления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а третий был рассчитан на получение информации о его социально-демографических характеристиках. Оказалось, что 85% специалистов посетило по крайней мере 1-2 отраслевых мероприятия в 2023 году (53%), а 32% посетило 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три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и более мероприятия. О 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проведении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отраслевых мероприятия они узнавали прежде всего из рассылок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 xml:space="preserve"> по электронной почте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(36%), от коллег или друзей - 27%, 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а также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из отраслевых медиа - 17%. Из рекламы (в медиа, в 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И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нтернете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офлайн) получили информацию о том или ином отраслевом мероприятии всего 12% опрошенных. При этом 51% респондентов приняли решение стать участником этих мероприятий, потому что нашли информацию о нем в 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И</w:t>
      </w:r>
      <w:proofErr w:type="spellStart"/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нтернете</w:t>
      </w:r>
      <w:proofErr w:type="spellEnd"/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и сочли посещение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lastRenderedPageBreak/>
        <w:t xml:space="preserve">полезным для своего профессионального/карьерного роста. На втором месте среди стимулов идет рекомендация коллег или руководства - 44%, на третьем - совет коллег из профессионального сообщества (не из компании 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респондента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). В основном специалисты посещают мероприятия из-за интересных/полезных тем (68%), полезных знакомств (41%) и интересных/авторитетных спикеров (34%). Подавляющее большинство опрошенных (85%) оценили 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участие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 xml:space="preserve">в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отраслевых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мероприяти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ях</w:t>
      </w:r>
      <w:proofErr w:type="spellEnd"/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 xml:space="preserve"> как довольно полезное (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4 или 5 по пятибалльной шкале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)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. </w:t>
      </w:r>
    </w:p>
    <w:p w14:paraId="00000006" w14:textId="1B0722AD" w:rsidR="000E723C" w:rsidRDefault="00000000">
      <w:pPr>
        <w:spacing w:after="200"/>
        <w:ind w:firstLine="425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Отдельный интерес представляет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медиапотребление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отраслевых специалистов. 31%, то есть почти треть, не следят вообще ни за какими медиа, оставшиеся 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респонденты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(69%) смогли назвать в общей сложности 440 различных медиаресурсов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 xml:space="preserve"> (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в среднем менее чем по два медиа (1.36) 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на человека)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. Все это говорит о довольно низко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й активности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медиапотреблени</w:t>
      </w:r>
      <w:proofErr w:type="spellEnd"/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я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специалистов по охране труда и промышленной безопасности. </w:t>
      </w:r>
    </w:p>
    <w:p w14:paraId="00000007" w14:textId="5216A3A6" w:rsidR="000E723C" w:rsidRDefault="00000000">
      <w:pPr>
        <w:spacing w:after="200"/>
        <w:ind w:firstLine="425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Если же делать сравнение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медиапотребления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специалистов с учетом их социально-демографических характеристик, то получается, что, например, треть 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(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33%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)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опытных специалистов (4 и более лет опыта) не следит за медиа, 21% следит за отраслевыми медиа, 13% за федеральными, а 9% - только за различными Telegram-каналами. Среди неопытных специалистов 36% вообще не читают ни одно медиа, отраслевые читают 17%, Telegram-каналы - 15%, а федеральные СМИ - 13%. То есть доля 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 xml:space="preserve">внимания к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Telegram-канал</w:t>
      </w:r>
      <w:proofErr w:type="spellStart"/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ам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среди молодых специалистов выше, чем среди опытных. </w:t>
      </w:r>
    </w:p>
    <w:p w14:paraId="00000008" w14:textId="55404248" w:rsidR="000E723C" w:rsidRDefault="00000000">
      <w:pPr>
        <w:spacing w:after="200"/>
        <w:ind w:firstLine="425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Аналогично можно проследить различия в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медиапотреблении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между специалистами-мужчинами и специалистами-женщинами. Так, среди мужчин не следят за медиа 25%, следят за отраслевыми - 22%, федеральными - 16%, и за интернет</w:t>
      </w:r>
      <w:r w:rsidR="007B638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-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медиа - 11%, а среди женщин не следят за медиа - 40%, читают отраслевые - 20%, федеральные - 11% и Telegram-каналы - 9%. Можно заметить, что женщины в принципе меньше следят за медиа (40% против 25% у мужчин не следят ни за одним медиа), к тому же мужчины больше внимания уделяют чтению интернет</w:t>
      </w:r>
      <w:r w:rsidR="007B638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>-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медиа, чем Telegram-каналов, в то время как у женщин наоборот. </w:t>
      </w:r>
    </w:p>
    <w:p w14:paraId="0000000F" w14:textId="378CF644" w:rsidR="000E723C" w:rsidRPr="001D0C1D" w:rsidRDefault="00000000" w:rsidP="006345EE">
      <w:pPr>
        <w:spacing w:after="200"/>
        <w:ind w:firstLine="425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Значительное число респондентов (39%) следят для выбранными или медиа 5 и более лет, что говорит о некоторой консервативности данной аудитории. 46% встречали в медиа ту или иную рекламу, при этом рекламу отраслевых мероприятий, регулярно встречают только 34%, а 43% встречал всего несколько раз. Эти данные могут указывать на низкую эффективность рекламы отраслевых мероприятий в современных российских медиа. Однако для </w:t>
      </w:r>
      <w:r w:rsidR="005A78DD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 xml:space="preserve">создания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полной картины важно провести дополнительное исследование, нацеленное уже на сотрудников медиа, которое могло бы помочь выявить специфические черты рекламы отраслевых мероприятий в современных российских медиа. </w:t>
      </w:r>
    </w:p>
    <w:sectPr w:rsidR="000E723C" w:rsidRPr="001D0C1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3C"/>
    <w:rsid w:val="000E723C"/>
    <w:rsid w:val="001D0C1D"/>
    <w:rsid w:val="002500FD"/>
    <w:rsid w:val="005A78DD"/>
    <w:rsid w:val="006345EE"/>
    <w:rsid w:val="007B6382"/>
    <w:rsid w:val="00A9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8977"/>
  <w15:docId w15:val="{198953C6-0A7D-4F27-9DF2-A0747662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Revision"/>
    <w:hidden/>
    <w:uiPriority w:val="99"/>
    <w:semiHidden/>
    <w:rsid w:val="005A78D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Zuykina</cp:lastModifiedBy>
  <cp:revision>5</cp:revision>
  <dcterms:created xsi:type="dcterms:W3CDTF">2024-03-02T18:42:00Z</dcterms:created>
  <dcterms:modified xsi:type="dcterms:W3CDTF">2024-03-03T13:56:00Z</dcterms:modified>
</cp:coreProperties>
</file>