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</w:pPr>
      <w:r>
        <w:rPr>
          <w:rtl w:val="0"/>
        </w:rPr>
        <w:t xml:space="preserve">Современный </w:t>
      </w:r>
      <w:r>
        <w:rPr>
          <w:rtl w:val="0"/>
        </w:rPr>
        <w:t>арт</w:t>
      </w:r>
      <w:r>
        <w:rPr>
          <w:rtl w:val="0"/>
        </w:rPr>
        <w:t>-</w:t>
      </w:r>
      <w:r>
        <w:rPr>
          <w:rtl w:val="0"/>
        </w:rPr>
        <w:t xml:space="preserve">рынок активно </w:t>
      </w:r>
      <w:r>
        <w:rPr>
          <w:rtl w:val="0"/>
        </w:rPr>
        <w:t>внедряет</w:t>
      </w:r>
      <w:r>
        <w:rPr>
          <w:rtl w:val="0"/>
        </w:rPr>
        <w:t xml:space="preserve"> инновационные </w:t>
      </w:r>
      <w:r>
        <w:rPr>
          <w:rtl w:val="0"/>
        </w:rPr>
        <w:t>digital-</w:t>
      </w:r>
      <w:r>
        <w:rPr>
          <w:rtl w:val="0"/>
        </w:rPr>
        <w:t>стратегии</w:t>
      </w:r>
      <w:r>
        <w:rPr>
          <w:rtl w:val="0"/>
        </w:rPr>
        <w:t xml:space="preserve">, </w:t>
      </w:r>
      <w:r>
        <w:rPr>
          <w:rtl w:val="0"/>
        </w:rPr>
        <w:t>привлекая</w:t>
      </w:r>
      <w:r>
        <w:rPr>
          <w:rtl w:val="0"/>
        </w:rPr>
        <w:t xml:space="preserve"> беспрецедентно</w:t>
      </w:r>
      <w:r>
        <w:rPr>
          <w:rtl w:val="0"/>
        </w:rPr>
        <w:t>е</w:t>
      </w:r>
      <w:r>
        <w:rPr>
          <w:rtl w:val="0"/>
        </w:rPr>
        <w:t xml:space="preserve"> количеств</w:t>
      </w:r>
      <w:r>
        <w:rPr>
          <w:rtl w:val="0"/>
        </w:rPr>
        <w:t>о</w:t>
      </w:r>
      <w:r>
        <w:rPr>
          <w:rtl w:val="0"/>
        </w:rPr>
        <w:t xml:space="preserve"> новой аудитории</w:t>
      </w:r>
      <w:r>
        <w:rPr>
          <w:rtl w:val="0"/>
          <w:lang w:val="en-US"/>
        </w:rPr>
        <w:t xml:space="preserve"> [n7]</w:t>
      </w:r>
      <w:r>
        <w:rPr>
          <w:rtl w:val="0"/>
        </w:rPr>
        <w:t xml:space="preserve">. </w:t>
      </w:r>
      <w:r>
        <w:rPr>
          <w:rtl w:val="0"/>
        </w:rPr>
        <w:t>Ц</w:t>
      </w:r>
      <w:r>
        <w:rPr>
          <w:rtl w:val="0"/>
        </w:rPr>
        <w:t xml:space="preserve">ифровизация </w:t>
      </w:r>
      <w:r>
        <w:rPr>
          <w:rtl w:val="0"/>
        </w:rPr>
        <w:t>играет значимую роль</w:t>
      </w:r>
      <w:r>
        <w:rPr>
          <w:rtl w:val="0"/>
        </w:rPr>
        <w:t xml:space="preserve">: </w:t>
      </w:r>
      <w:r>
        <w:rPr>
          <w:rtl w:val="0"/>
        </w:rPr>
        <w:t xml:space="preserve">по данным </w:t>
      </w:r>
      <w:r>
        <w:rPr>
          <w:rtl w:val="0"/>
        </w:rPr>
        <w:t xml:space="preserve">Hiscox, 47% </w:t>
      </w:r>
      <w:r>
        <w:rPr>
          <w:rtl w:val="0"/>
        </w:rPr>
        <w:t>новых покупателей произведений искусства совершили свою первую покупку через Интернет</w:t>
      </w:r>
      <w:r>
        <w:rPr>
          <w:rtl w:val="0"/>
          <w:lang w:val="en-US"/>
        </w:rPr>
        <w:t xml:space="preserve"> [n3]</w:t>
      </w:r>
      <w:r>
        <w:rPr>
          <w:rtl w:val="0"/>
        </w:rPr>
        <w:t xml:space="preserve">. </w:t>
      </w:r>
      <w:r>
        <w:rPr>
          <w:rtl w:val="0"/>
        </w:rPr>
        <w:t>Таким образом</w:t>
      </w:r>
      <w:r>
        <w:rPr>
          <w:rtl w:val="0"/>
        </w:rPr>
        <w:t>, digital-</w:t>
      </w:r>
      <w:r>
        <w:rPr>
          <w:rtl w:val="0"/>
        </w:rPr>
        <w:t xml:space="preserve">пространство </w:t>
      </w:r>
      <w:r>
        <w:rPr>
          <w:rtl w:val="0"/>
        </w:rPr>
        <w:t>становится</w:t>
      </w:r>
      <w:r>
        <w:rPr>
          <w:rtl w:val="0"/>
        </w:rPr>
        <w:t xml:space="preserve"> </w:t>
      </w:r>
      <w:r>
        <w:rPr>
          <w:rtl w:val="0"/>
        </w:rPr>
        <w:t xml:space="preserve">важной </w:t>
      </w:r>
      <w:r>
        <w:rPr>
          <w:rtl w:val="0"/>
        </w:rPr>
        <w:t>точкой входа в мир искусства</w:t>
      </w:r>
      <w:r>
        <w:rPr>
          <w:rtl w:val="0"/>
        </w:rPr>
        <w:t>.</w:t>
      </w:r>
    </w:p>
    <w:p>
      <w:pPr>
        <w:pStyle w:val="Основной текст"/>
        <w:rPr>
          <w14:textOutline w14:w="12700" w14:cap="flat">
            <w14:noFill/>
            <w14:miter w14:lim="400000"/>
          </w14:textOutline>
        </w:rPr>
      </w:pPr>
      <w:r>
        <w:rPr>
          <w:rtl w:val="0"/>
        </w:rPr>
        <w:t>Будучи ключевыми игроками арт</w:t>
      </w:r>
      <w:r>
        <w:rPr>
          <w:rtl w:val="0"/>
        </w:rPr>
        <w:t>-</w:t>
      </w:r>
      <w:r>
        <w:rPr>
          <w:rtl w:val="0"/>
        </w:rPr>
        <w:t>рынка</w:t>
      </w:r>
      <w:r>
        <w:rPr>
          <w:rtl w:val="0"/>
        </w:rPr>
        <w:t xml:space="preserve">, </w:t>
      </w:r>
      <w:r>
        <w:rPr>
          <w:rtl w:val="0"/>
        </w:rPr>
        <w:t>аукционы должны приспособиться к цифровой сред</w:t>
      </w:r>
      <w:r>
        <w:rPr>
          <w:rtl w:val="0"/>
        </w:rPr>
        <w:t>е</w:t>
      </w:r>
      <w:r>
        <w:rPr>
          <w:rtl w:val="0"/>
        </w:rPr>
        <w:t xml:space="preserve"> для более эффективного продвижения</w:t>
      </w:r>
      <w:r>
        <w:rPr>
          <w:rtl w:val="0"/>
        </w:rPr>
        <w:t xml:space="preserve">. </w:t>
      </w:r>
      <w:r>
        <w:rPr>
          <w:rtl w:val="0"/>
        </w:rPr>
        <w:t xml:space="preserve">Среди актуальных тенденций заметна ориентация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на молодую аудиторию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Основной текст"/>
      </w:pP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Все больше молодежи выходят на рынок искусства —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так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число участников аукционов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среди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«миллениалов» увеличилось вдвое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с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7%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до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16%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)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к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2022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году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 [n4]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tl w:val="0"/>
        </w:rPr>
        <w:t xml:space="preserve"> </w:t>
      </w:r>
      <w:r>
        <w:rPr>
          <w:rtl w:val="0"/>
        </w:rPr>
        <w:t>Э</w:t>
      </w:r>
      <w:r>
        <w:rPr>
          <w:rtl w:val="0"/>
        </w:rPr>
        <w:t>та аудитория отличается особыми психографическими и поведенческими характеристиками</w:t>
      </w:r>
      <w:r>
        <w:rPr>
          <w:rtl w:val="0"/>
        </w:rPr>
        <w:t xml:space="preserve">, </w:t>
      </w:r>
      <w:r>
        <w:rPr>
          <w:rtl w:val="0"/>
        </w:rPr>
        <w:t>из</w:t>
      </w:r>
      <w:r>
        <w:rPr>
          <w:rtl w:val="0"/>
        </w:rPr>
        <w:t>-</w:t>
      </w:r>
      <w:r>
        <w:rPr>
          <w:rtl w:val="0"/>
        </w:rPr>
        <w:t>за чего остро встаёт</w:t>
      </w:r>
      <w:r>
        <w:rPr>
          <w:rtl w:val="0"/>
        </w:rPr>
        <w:t xml:space="preserve"> вопрос адаптации к изменениям в </w:t>
      </w:r>
      <w:r>
        <w:rPr>
          <w:rtl w:val="0"/>
        </w:rPr>
        <w:t xml:space="preserve">их </w:t>
      </w:r>
      <w:r>
        <w:rPr>
          <w:rtl w:val="0"/>
        </w:rPr>
        <w:t>предпочтениях и поведении с учетом растущего интереса к цифровому искусству</w:t>
      </w:r>
      <w:r>
        <w:rPr>
          <w:rtl w:val="0"/>
        </w:rPr>
        <w:t xml:space="preserve">. </w:t>
      </w:r>
    </w:p>
    <w:p>
      <w:pPr>
        <w:pStyle w:val="Основной текст"/>
      </w:pPr>
      <w:r>
        <w:rPr>
          <w:rtl w:val="0"/>
        </w:rPr>
        <w:t>А</w:t>
      </w:r>
      <w:r>
        <w:rPr>
          <w:rtl w:val="0"/>
        </w:rPr>
        <w:t>ктуальн</w:t>
      </w:r>
      <w:r>
        <w:rPr>
          <w:rtl w:val="0"/>
        </w:rPr>
        <w:t>ой</w:t>
      </w:r>
      <w:r>
        <w:rPr>
          <w:rtl w:val="0"/>
        </w:rPr>
        <w:t xml:space="preserve"> задач</w:t>
      </w:r>
      <w:r>
        <w:rPr>
          <w:rtl w:val="0"/>
        </w:rPr>
        <w:t>ей</w:t>
      </w:r>
      <w:r>
        <w:rPr>
          <w:rtl w:val="0"/>
        </w:rPr>
        <w:t xml:space="preserve"> </w:t>
      </w:r>
      <w:r>
        <w:rPr>
          <w:rtl w:val="0"/>
        </w:rPr>
        <w:t>становится</w:t>
      </w:r>
      <w:r>
        <w:rPr>
          <w:rtl w:val="0"/>
        </w:rPr>
        <w:t xml:space="preserve"> создание </w:t>
      </w:r>
      <w:r>
        <w:rPr>
          <w:rtl w:val="0"/>
        </w:rPr>
        <w:t>многоканальной коммуникационной</w:t>
      </w:r>
      <w:r>
        <w:rPr>
          <w:rtl w:val="0"/>
        </w:rPr>
        <w:t xml:space="preserve"> стратегии</w:t>
      </w:r>
      <w:r>
        <w:rPr>
          <w:rtl w:val="0"/>
        </w:rPr>
        <w:t xml:space="preserve">, </w:t>
      </w:r>
      <w:r>
        <w:rPr>
          <w:rtl w:val="0"/>
        </w:rPr>
        <w:t xml:space="preserve">которая </w:t>
      </w:r>
      <w:r>
        <w:rPr>
          <w:rtl w:val="0"/>
        </w:rPr>
        <w:t>сможет</w:t>
      </w:r>
      <w:r>
        <w:rPr>
          <w:rtl w:val="0"/>
        </w:rPr>
        <w:t xml:space="preserve"> адаптироваться к постоянно меняющейся цифровой среде</w:t>
      </w:r>
      <w:r>
        <w:rPr>
          <w:rtl w:val="0"/>
        </w:rPr>
        <w:t xml:space="preserve">. </w:t>
      </w:r>
    </w:p>
    <w:p>
      <w:pPr>
        <w:pStyle w:val="Основной текст"/>
      </w:pPr>
      <w:r>
        <w:rPr>
          <w:rtl w:val="0"/>
        </w:rPr>
        <w:t>Что касается эмпирического объекта</w:t>
      </w:r>
      <w:r>
        <w:rPr>
          <w:rtl w:val="0"/>
        </w:rPr>
        <w:t xml:space="preserve">, </w:t>
      </w:r>
      <w:r>
        <w:rPr>
          <w:rtl w:val="0"/>
        </w:rPr>
        <w:t>а</w:t>
      </w:r>
      <w:r>
        <w:rPr>
          <w:rtl w:val="0"/>
        </w:rPr>
        <w:t xml:space="preserve">укционный дом </w:t>
      </w:r>
      <w:r>
        <w:rPr>
          <w:rtl w:val="0"/>
        </w:rPr>
        <w:t xml:space="preserve">Vladey </w:t>
      </w:r>
      <w:r>
        <w:rPr>
          <w:rtl w:val="0"/>
        </w:rPr>
        <w:t xml:space="preserve">является ведущим </w:t>
      </w:r>
      <w:r>
        <w:rPr>
          <w:rtl w:val="0"/>
        </w:rPr>
        <w:t>игроком российского арт</w:t>
      </w:r>
      <w:r>
        <w:rPr>
          <w:rtl w:val="0"/>
        </w:rPr>
        <w:t>-</w:t>
      </w:r>
      <w:r>
        <w:rPr>
          <w:rtl w:val="0"/>
        </w:rPr>
        <w:t>рынка</w:t>
      </w:r>
      <w:r>
        <w:rPr>
          <w:rtl w:val="0"/>
        </w:rPr>
        <w:t xml:space="preserve">. </w:t>
      </w:r>
      <w:r>
        <w:rPr>
          <w:rtl w:val="0"/>
        </w:rPr>
        <w:t xml:space="preserve">Аукцион </w:t>
      </w:r>
      <w:r>
        <w:rPr>
          <w:rtl w:val="0"/>
        </w:rPr>
        <w:t>у</w:t>
      </w:r>
      <w:r>
        <w:rPr>
          <w:rtl w:val="0"/>
        </w:rPr>
        <w:t>спешно адаптировался к постпандемийной реальности</w:t>
      </w:r>
      <w:r>
        <w:rPr>
          <w:rtl w:val="0"/>
        </w:rPr>
        <w:t xml:space="preserve">, </w:t>
      </w:r>
      <w:r>
        <w:rPr>
          <w:rtl w:val="0"/>
        </w:rPr>
        <w:t>запустив онлайн</w:t>
      </w:r>
      <w:r>
        <w:rPr>
          <w:rtl w:val="0"/>
        </w:rPr>
        <w:t>-</w:t>
      </w:r>
      <w:r>
        <w:rPr>
          <w:rtl w:val="0"/>
        </w:rPr>
        <w:t>торг</w:t>
      </w:r>
      <w:r>
        <w:rPr>
          <w:rtl w:val="0"/>
        </w:rPr>
        <w:t>и</w:t>
      </w:r>
      <w:r>
        <w:rPr>
          <w:rtl w:val="0"/>
        </w:rPr>
        <w:t xml:space="preserve"> и активно развиваясь в цифровом пространстве</w:t>
      </w:r>
      <w:r>
        <w:rPr>
          <w:rtl w:val="0"/>
        </w:rPr>
        <w:t xml:space="preserve"> </w:t>
      </w:r>
      <w:r>
        <w:rPr>
          <w:rtl w:val="0"/>
          <w:lang w:val="en-US"/>
        </w:rPr>
        <w:t>[n6]</w:t>
      </w:r>
      <w:r>
        <w:rPr>
          <w:rtl w:val="0"/>
        </w:rPr>
        <w:t xml:space="preserve">. </w:t>
      </w:r>
    </w:p>
    <w:p>
      <w:pPr>
        <w:pStyle w:val="Основной текст"/>
      </w:pPr>
      <w:r>
        <w:rPr>
          <w:rtl w:val="0"/>
          <w:lang w:val="ru-RU"/>
        </w:rPr>
        <w:t xml:space="preserve">Проведенные </w:t>
      </w:r>
      <w:r>
        <w:rPr>
          <w:rtl w:val="0"/>
          <w:lang w:val="en-US"/>
        </w:rPr>
        <w:t xml:space="preserve">SWOT </w:t>
      </w:r>
      <w:r>
        <w:rPr>
          <w:rtl w:val="0"/>
          <w:lang w:val="ru-RU"/>
        </w:rPr>
        <w:t xml:space="preserve">и </w:t>
      </w:r>
      <w:r>
        <w:rPr>
          <w:rtl w:val="0"/>
          <w:lang w:val="en-US"/>
        </w:rPr>
        <w:t>PESTEL</w:t>
      </w:r>
      <w:r>
        <w:rPr>
          <w:rtl w:val="0"/>
          <w:lang w:val="ru-RU"/>
        </w:rPr>
        <w:t xml:space="preserve"> показали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у </w:t>
      </w:r>
      <w:r>
        <w:rPr>
          <w:rtl w:val="0"/>
          <w:lang w:val="ru-RU"/>
        </w:rPr>
        <w:t xml:space="preserve">Vladey </w:t>
      </w:r>
      <w:r>
        <w:rPr>
          <w:rtl w:val="0"/>
          <w:lang w:val="ru-RU"/>
        </w:rPr>
        <w:t>есть несколько слабых сторон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ограниченное международное присутствие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порождает трудности для продвижения русского искусства за границей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Более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узкая специализация может </w:t>
      </w:r>
      <w:r>
        <w:rPr>
          <w:rtl w:val="0"/>
          <w:lang w:val="ru-RU"/>
        </w:rPr>
        <w:t>сузить</w:t>
      </w:r>
      <w:r>
        <w:rPr>
          <w:rtl w:val="0"/>
          <w:lang w:val="ru-RU"/>
        </w:rPr>
        <w:t xml:space="preserve"> потенциальную аудиторию и уменьшить количество лотов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приведет к </w:t>
      </w:r>
      <w:r>
        <w:rPr>
          <w:rtl w:val="0"/>
          <w:lang w:val="ru-RU"/>
        </w:rPr>
        <w:t>снижению</w:t>
      </w:r>
      <w:r>
        <w:rPr>
          <w:rtl w:val="0"/>
          <w:lang w:val="ru-RU"/>
        </w:rPr>
        <w:t xml:space="preserve"> цен и доходов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Высокая зависимость от рынка также является угрозой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поскольку доходы </w:t>
      </w:r>
      <w:r>
        <w:rPr>
          <w:rtl w:val="0"/>
          <w:lang w:val="en-US"/>
        </w:rPr>
        <w:t>Vladey</w:t>
      </w:r>
      <w:r>
        <w:rPr>
          <w:rtl w:val="0"/>
          <w:lang w:val="ru-RU"/>
        </w:rPr>
        <w:t xml:space="preserve"> напрямую зависят от спроса и предложения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также </w:t>
      </w:r>
      <w:r>
        <w:rPr>
          <w:rtl w:val="0"/>
          <w:lang w:val="ru-RU"/>
        </w:rPr>
        <w:t xml:space="preserve">нестабильной </w:t>
      </w:r>
      <w:r>
        <w:rPr>
          <w:rtl w:val="0"/>
          <w:lang w:val="ru-RU"/>
        </w:rPr>
        <w:t>экономической обстановки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Среди точек роста </w:t>
      </w:r>
      <w:r>
        <w:rPr>
          <w:rtl w:val="0"/>
          <w:lang w:val="ru-RU"/>
        </w:rPr>
        <w:t>отметим</w:t>
      </w:r>
      <w:r>
        <w:rPr>
          <w:rtl w:val="0"/>
          <w:lang w:val="ru-RU"/>
        </w:rPr>
        <w:t xml:space="preserve"> возможность создания новых онлайн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форматов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поскольку рынок искусства все больше перемещается в </w:t>
      </w:r>
      <w:r>
        <w:rPr>
          <w:rtl w:val="0"/>
          <w:lang w:val="en-US"/>
        </w:rPr>
        <w:t>digital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пространство</w:t>
      </w:r>
      <w:r>
        <w:rPr>
          <w:rtl w:val="0"/>
          <w:lang w:val="ru-RU"/>
        </w:rPr>
        <w:t>.</w:t>
      </w:r>
    </w:p>
    <w:p>
      <w:pPr>
        <w:pStyle w:val="Основной текст"/>
      </w:pPr>
      <w:r>
        <w:rPr>
          <w:rtl w:val="0"/>
        </w:rPr>
        <w:t>Выявлено</w:t>
      </w:r>
      <w:r>
        <w:rPr>
          <w:rtl w:val="0"/>
        </w:rPr>
        <w:t xml:space="preserve">, </w:t>
      </w:r>
      <w:r>
        <w:rPr>
          <w:rtl w:val="0"/>
        </w:rPr>
        <w:t xml:space="preserve">что </w:t>
      </w:r>
      <w:r>
        <w:rPr>
          <w:rtl w:val="0"/>
        </w:rPr>
        <w:t xml:space="preserve">Vladey </w:t>
      </w:r>
      <w:r>
        <w:rPr>
          <w:rtl w:val="0"/>
        </w:rPr>
        <w:t>эффективно использует многоканальный подход в коммуникационной стратегии</w:t>
      </w:r>
      <w:r>
        <w:rPr>
          <w:rtl w:val="0"/>
        </w:rPr>
        <w:t xml:space="preserve">, </w:t>
      </w:r>
      <w:r>
        <w:rPr>
          <w:rtl w:val="0"/>
        </w:rPr>
        <w:t xml:space="preserve">обеспечивая высокий уровень </w:t>
      </w:r>
      <w:r>
        <w:rPr>
          <w:rtl w:val="0"/>
        </w:rPr>
        <w:t>вовлеченности в медиасреду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О</w:t>
      </w:r>
      <w:r>
        <w:rPr>
          <w:rtl w:val="0"/>
        </w:rPr>
        <w:t>днако о</w:t>
      </w:r>
      <w:r>
        <w:rPr>
          <w:rtl w:val="0"/>
        </w:rPr>
        <w:t>сновн</w:t>
      </w:r>
      <w:r>
        <w:rPr>
          <w:rtl w:val="0"/>
        </w:rPr>
        <w:t>ым</w:t>
      </w:r>
      <w:r>
        <w:rPr>
          <w:rtl w:val="0"/>
        </w:rPr>
        <w:t xml:space="preserve"> канал</w:t>
      </w:r>
      <w:r>
        <w:rPr>
          <w:rtl w:val="0"/>
        </w:rPr>
        <w:t>ом</w:t>
      </w:r>
      <w:r>
        <w:rPr>
          <w:rtl w:val="0"/>
        </w:rPr>
        <w:t xml:space="preserve"> коммуникации</w:t>
      </w:r>
      <w:r>
        <w:rPr>
          <w:rtl w:val="0"/>
        </w:rPr>
        <w:t xml:space="preserve"> остается</w:t>
      </w:r>
      <w:r>
        <w:rPr>
          <w:rtl w:val="0"/>
        </w:rPr>
        <w:t xml:space="preserve"> Интернет</w:t>
      </w:r>
      <w:r>
        <w:rPr>
          <w:rtl w:val="0"/>
        </w:rPr>
        <w:t xml:space="preserve"> — б</w:t>
      </w:r>
      <w:r>
        <w:rPr>
          <w:rtl w:val="0"/>
        </w:rPr>
        <w:t xml:space="preserve">ольшинство упоминаний о </w:t>
      </w:r>
      <w:r>
        <w:rPr>
          <w:rtl w:val="0"/>
        </w:rPr>
        <w:t xml:space="preserve">Vladey </w:t>
      </w:r>
      <w:r>
        <w:rPr>
          <w:rtl w:val="0"/>
        </w:rPr>
        <w:t>приходится на онлайн</w:t>
      </w:r>
      <w:r>
        <w:rPr>
          <w:rtl w:val="0"/>
        </w:rPr>
        <w:t>-</w:t>
      </w:r>
      <w:r>
        <w:rPr>
          <w:rtl w:val="0"/>
        </w:rPr>
        <w:t>платформы</w:t>
      </w:r>
      <w:r>
        <w:rPr>
          <w:rtl w:val="0"/>
        </w:rPr>
        <w:t xml:space="preserve">, </w:t>
      </w:r>
      <w:r>
        <w:rPr>
          <w:rtl w:val="0"/>
        </w:rPr>
        <w:t xml:space="preserve">что подчеркивает важность </w:t>
      </w:r>
      <w:r>
        <w:rPr>
          <w:rtl w:val="0"/>
          <w:lang w:val="en-US"/>
        </w:rPr>
        <w:t>digital-</w:t>
      </w:r>
      <w:r>
        <w:rPr>
          <w:rtl w:val="0"/>
        </w:rPr>
        <w:t>среды</w:t>
      </w:r>
      <w:r>
        <w:rPr>
          <w:rtl w:val="0"/>
        </w:rPr>
        <w:t xml:space="preserve"> в медиастратегии аукционных домов</w:t>
      </w:r>
      <w:r>
        <w:rPr>
          <w:rtl w:val="0"/>
        </w:rPr>
        <w:t>.</w:t>
      </w:r>
      <w:r>
        <w:rPr>
          <w:rtl w:val="0"/>
        </w:rPr>
        <w:t xml:space="preserve"> </w:t>
      </w:r>
    </w:p>
    <w:p>
      <w:pPr>
        <w:pStyle w:val="Основной текст"/>
      </w:pPr>
      <w:r>
        <w:rPr>
          <w:rtl w:val="0"/>
        </w:rPr>
        <w:t xml:space="preserve">Что касается </w:t>
      </w:r>
      <w:r>
        <w:rPr>
          <w:i w:val="1"/>
          <w:iCs w:val="1"/>
          <w:rtl w:val="0"/>
          <w:lang w:val="ru-RU"/>
        </w:rPr>
        <w:t>присутствия в СМИ</w:t>
      </w:r>
      <w:r>
        <w:rPr>
          <w:rtl w:val="0"/>
        </w:rPr>
        <w:t xml:space="preserve">, </w:t>
      </w:r>
      <w:r>
        <w:rPr>
          <w:rtl w:val="0"/>
        </w:rPr>
        <w:t>в основном оно</w:t>
      </w:r>
      <w:r>
        <w:rPr>
          <w:rtl w:val="0"/>
        </w:rPr>
        <w:t xml:space="preserve"> состоит из новостей и аналитических материалов</w:t>
      </w:r>
      <w:r>
        <w:rPr>
          <w:rtl w:val="0"/>
        </w:rPr>
        <w:t xml:space="preserve">, </w:t>
      </w:r>
      <w:r>
        <w:rPr>
          <w:rtl w:val="0"/>
        </w:rPr>
        <w:t>что отражает стремление не только информировать</w:t>
      </w:r>
      <w:r>
        <w:rPr>
          <w:rtl w:val="0"/>
        </w:rPr>
        <w:t xml:space="preserve">, </w:t>
      </w:r>
      <w:r>
        <w:rPr>
          <w:rtl w:val="0"/>
        </w:rPr>
        <w:t xml:space="preserve">но и предоставлять глубокий анализ </w:t>
      </w:r>
      <w:r>
        <w:rPr>
          <w:rtl w:val="0"/>
        </w:rPr>
        <w:t>арт</w:t>
      </w:r>
      <w:r>
        <w:rPr>
          <w:rtl w:val="0"/>
        </w:rPr>
        <w:t>-</w:t>
      </w:r>
      <w:r>
        <w:rPr>
          <w:rtl w:val="0"/>
        </w:rPr>
        <w:t>рынка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Упоминания в таких изданиях</w:t>
      </w:r>
      <w:r>
        <w:rPr>
          <w:rtl w:val="0"/>
        </w:rPr>
        <w:t xml:space="preserve">, </w:t>
      </w:r>
      <w:r>
        <w:rPr>
          <w:rtl w:val="0"/>
        </w:rPr>
        <w:t xml:space="preserve">как </w:t>
      </w:r>
      <w:r>
        <w:rPr>
          <w:rtl w:val="0"/>
        </w:rPr>
        <w:t xml:space="preserve">Forbes </w:t>
      </w:r>
      <w:r>
        <w:rPr>
          <w:rtl w:val="0"/>
        </w:rPr>
        <w:t xml:space="preserve">и </w:t>
      </w:r>
      <w:r>
        <w:rPr>
          <w:rtl w:val="0"/>
          <w:lang w:val="en-US"/>
        </w:rPr>
        <w:t xml:space="preserve">TANR, </w:t>
      </w:r>
      <w:r>
        <w:rPr>
          <w:rtl w:val="0"/>
        </w:rPr>
        <w:t xml:space="preserve">подчеркивают </w:t>
      </w:r>
      <w:r>
        <w:rPr>
          <w:rtl w:val="0"/>
        </w:rPr>
        <w:t>важность</w:t>
      </w:r>
      <w:r>
        <w:rPr>
          <w:rtl w:val="0"/>
        </w:rPr>
        <w:t xml:space="preserve"> Vladey </w:t>
      </w:r>
      <w:r>
        <w:rPr>
          <w:rtl w:val="0"/>
        </w:rPr>
        <w:t>в</w:t>
      </w:r>
      <w:r>
        <w:rPr>
          <w:rtl w:val="0"/>
        </w:rPr>
        <w:t xml:space="preserve"> бизнес</w:t>
      </w:r>
      <w:r>
        <w:rPr>
          <w:rtl w:val="0"/>
        </w:rPr>
        <w:t>-</w:t>
      </w:r>
      <w:r>
        <w:rPr>
          <w:rtl w:val="0"/>
        </w:rPr>
        <w:t>сфер</w:t>
      </w:r>
      <w:r>
        <w:rPr>
          <w:rtl w:val="0"/>
        </w:rPr>
        <w:t>е</w:t>
      </w:r>
      <w:r>
        <w:rPr>
          <w:rtl w:val="0"/>
        </w:rPr>
        <w:t>.</w:t>
      </w:r>
      <w:r>
        <w:rPr>
          <w:rtl w:val="0"/>
        </w:rPr>
        <w:t xml:space="preserve"> С</w:t>
      </w:r>
      <w:r>
        <w:rPr>
          <w:rtl w:val="0"/>
          <w:lang w:val="ru-RU"/>
        </w:rPr>
        <w:t>отрудничество с широким спектром медиа отражает стратегический подход</w:t>
      </w:r>
      <w:r>
        <w:rPr>
          <w:rtl w:val="0"/>
          <w:lang w:val="ru-RU"/>
        </w:rPr>
        <w:t xml:space="preserve"> аукциона</w:t>
      </w:r>
      <w:r>
        <w:rPr>
          <w:rtl w:val="0"/>
          <w:lang w:val="ru-RU"/>
        </w:rPr>
        <w:t xml:space="preserve"> к позиционированию в различных информационных каналах</w:t>
      </w:r>
      <w:r>
        <w:rPr>
          <w:rtl w:val="0"/>
          <w:lang w:val="ru-RU"/>
        </w:rPr>
        <w:t>.</w:t>
      </w:r>
    </w:p>
    <w:p>
      <w:pPr>
        <w:pStyle w:val="Основной текст"/>
      </w:pPr>
      <w:r>
        <w:rPr>
          <w:rtl w:val="0"/>
        </w:rPr>
        <w:t>Говоря о</w:t>
      </w:r>
      <w:r>
        <w:rPr>
          <w:i w:val="1"/>
          <w:iCs w:val="1"/>
          <w:rtl w:val="0"/>
          <w:lang w:val="ru-RU"/>
        </w:rPr>
        <w:t xml:space="preserve"> социальных сетях</w:t>
      </w:r>
      <w:r>
        <w:rPr>
          <w:rtl w:val="0"/>
        </w:rPr>
        <w:t xml:space="preserve">, </w:t>
      </w:r>
      <w:r>
        <w:rPr>
          <w:rtl w:val="0"/>
          <w:lang w:val="en-US"/>
        </w:rPr>
        <w:t>Vladey</w:t>
      </w:r>
      <w:r>
        <w:rPr>
          <w:rtl w:val="0"/>
          <w:lang w:val="ru-RU"/>
        </w:rPr>
        <w:t xml:space="preserve"> активно ведет страницы в </w:t>
      </w:r>
      <w:r>
        <w:rPr>
          <w:rtl w:val="0"/>
          <w:lang w:val="en-US"/>
        </w:rPr>
        <w:t>Telegram, Instagram</w:t>
      </w:r>
      <w:r>
        <w:rPr>
          <w:rtl w:val="0"/>
          <w:lang w:val="ru-RU"/>
        </w:rPr>
        <w:t xml:space="preserve"> и </w:t>
      </w:r>
      <w:r>
        <w:rPr>
          <w:rtl w:val="0"/>
          <w:lang w:val="en-US"/>
        </w:rPr>
        <w:t xml:space="preserve">Facebook </w:t>
      </w:r>
      <w:r>
        <w:rPr>
          <w:rtl w:val="0"/>
          <w:lang w:val="ru-RU"/>
        </w:rPr>
        <w:t>(</w:t>
      </w:r>
      <w:r>
        <w:rPr>
          <w:rtl w:val="0"/>
          <w:lang w:val="en-US"/>
        </w:rPr>
        <w:t xml:space="preserve">Meta </w:t>
      </w:r>
      <w:r>
        <w:rPr>
          <w:rtl w:val="0"/>
          <w:lang w:val="ru-RU"/>
        </w:rPr>
        <w:t>запрещен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 на территории РФ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а также на </w:t>
      </w:r>
      <w:r>
        <w:rPr>
          <w:rtl w:val="0"/>
          <w:lang w:val="en-US"/>
        </w:rPr>
        <w:t>Youtube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</w:rPr>
        <w:t xml:space="preserve">Следуя международным </w:t>
      </w:r>
      <w:r>
        <w:rPr>
          <w:rtl w:val="0"/>
        </w:rPr>
        <w:t xml:space="preserve">трендам </w:t>
      </w:r>
      <w:r>
        <w:rPr>
          <w:rtl w:val="0"/>
          <w:lang w:val="en-US"/>
        </w:rPr>
        <w:t>SMM</w:t>
      </w:r>
      <w:r>
        <w:rPr>
          <w:rtl w:val="0"/>
        </w:rPr>
        <w:t xml:space="preserve">, </w:t>
      </w:r>
      <w:r>
        <w:rPr>
          <w:rtl w:val="0"/>
        </w:rPr>
        <w:t xml:space="preserve">аукцион </w:t>
      </w:r>
      <w:r>
        <w:rPr>
          <w:rtl w:val="0"/>
        </w:rPr>
        <w:t>выкладывает</w:t>
      </w:r>
      <w:r>
        <w:rPr>
          <w:rtl w:val="0"/>
        </w:rPr>
        <w:t xml:space="preserve"> разноформатные посты</w:t>
      </w:r>
      <w:r>
        <w:rPr>
          <w:rtl w:val="0"/>
        </w:rPr>
        <w:t xml:space="preserve">, </w:t>
      </w:r>
      <w:r>
        <w:rPr>
          <w:rtl w:val="0"/>
        </w:rPr>
        <w:t>публикуя короткие ролики</w:t>
      </w:r>
      <w:r>
        <w:rPr>
          <w:rtl w:val="0"/>
        </w:rPr>
        <w:t xml:space="preserve">, </w:t>
      </w:r>
      <w:r>
        <w:rPr>
          <w:rtl w:val="0"/>
        </w:rPr>
        <w:t>стремясь к гармоничному визуалу</w:t>
      </w:r>
      <w:r>
        <w:rPr>
          <w:rtl w:val="0"/>
        </w:rPr>
        <w:t xml:space="preserve">. </w:t>
      </w:r>
      <w:r>
        <w:rPr>
          <w:rtl w:val="0"/>
        </w:rPr>
        <w:t>Аукцион делится актуальными лотами</w:t>
      </w:r>
      <w:r>
        <w:rPr>
          <w:rtl w:val="0"/>
        </w:rPr>
        <w:t xml:space="preserve">, </w:t>
      </w:r>
      <w:r>
        <w:rPr>
          <w:rtl w:val="0"/>
        </w:rPr>
        <w:t>не забывая о трансляции свежих дайджестов</w:t>
      </w:r>
      <w:r>
        <w:rPr>
          <w:rtl w:val="0"/>
        </w:rPr>
        <w:t xml:space="preserve">. </w:t>
      </w:r>
    </w:p>
    <w:p>
      <w:pPr>
        <w:pStyle w:val="Основной текст"/>
      </w:pPr>
      <w:r>
        <w:rPr>
          <w:i w:val="1"/>
          <w:iCs w:val="1"/>
          <w:rtl w:val="0"/>
          <w:lang w:val="ru-RU"/>
        </w:rPr>
        <w:t>Сайт</w:t>
      </w:r>
      <w:r>
        <w:rPr>
          <w:rtl w:val="0"/>
        </w:rPr>
        <w:t xml:space="preserve"> Vladey.net, </w:t>
      </w:r>
      <w:r>
        <w:rPr>
          <w:rtl w:val="0"/>
        </w:rPr>
        <w:t>как основной канал коммуникации</w:t>
      </w:r>
      <w:r>
        <w:rPr>
          <w:rtl w:val="0"/>
        </w:rPr>
        <w:t xml:space="preserve">, </w:t>
      </w:r>
      <w:r>
        <w:rPr>
          <w:rtl w:val="0"/>
        </w:rPr>
        <w:t xml:space="preserve">предлагает удобную навигацию и </w:t>
      </w:r>
      <w:r>
        <w:rPr>
          <w:rtl w:val="0"/>
        </w:rPr>
        <w:t>актуальные новости</w:t>
      </w:r>
      <w:r>
        <w:rPr>
          <w:rtl w:val="0"/>
        </w:rPr>
        <w:t xml:space="preserve">, </w:t>
      </w:r>
      <w:r>
        <w:rPr>
          <w:rtl w:val="0"/>
        </w:rPr>
        <w:t xml:space="preserve">упрощая взаимодействие с </w:t>
      </w:r>
      <w:r>
        <w:rPr>
          <w:rtl w:val="0"/>
        </w:rPr>
        <w:t>аудиторией</w:t>
      </w:r>
      <w:r>
        <w:rPr>
          <w:rtl w:val="0"/>
        </w:rPr>
        <w:t xml:space="preserve">, </w:t>
      </w:r>
      <w:r>
        <w:rPr>
          <w:rtl w:val="0"/>
        </w:rPr>
        <w:t xml:space="preserve">повышая </w:t>
      </w:r>
      <w:r>
        <w:rPr>
          <w:rtl w:val="0"/>
        </w:rPr>
        <w:t>её</w:t>
      </w:r>
      <w:r>
        <w:rPr>
          <w:rtl w:val="0"/>
        </w:rPr>
        <w:t xml:space="preserve"> лояльность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>Что касается</w:t>
      </w:r>
      <w:r>
        <w:rPr>
          <w:rtl w:val="0"/>
        </w:rPr>
        <w:t xml:space="preserve"> </w:t>
      </w:r>
      <w:r>
        <w:rPr>
          <w:rtl w:val="0"/>
        </w:rPr>
        <w:t>стратегий</w:t>
      </w:r>
      <w:r>
        <w:rPr>
          <w:rtl w:val="0"/>
        </w:rPr>
        <w:t xml:space="preserve"> </w:t>
      </w:r>
      <w:r>
        <w:rPr>
          <w:rtl w:val="0"/>
        </w:rPr>
        <w:t>продвижения</w:t>
      </w:r>
      <w:r>
        <w:rPr>
          <w:rtl w:val="0"/>
        </w:rPr>
        <w:t xml:space="preserve">, </w:t>
      </w:r>
      <w:r>
        <w:rPr>
          <w:rtl w:val="0"/>
        </w:rPr>
        <w:t>о</w:t>
      </w:r>
      <w:r>
        <w:rPr>
          <w:rtl w:val="0"/>
        </w:rPr>
        <w:t xml:space="preserve">сновное внимание </w:t>
      </w:r>
      <w:r>
        <w:rPr>
          <w:rtl w:val="0"/>
        </w:rPr>
        <w:t>стоит уделить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ru-RU"/>
        </w:rPr>
        <w:t>инфлюенс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маркетинг</w:t>
      </w:r>
      <w:r>
        <w:rPr>
          <w:i w:val="1"/>
          <w:iCs w:val="1"/>
          <w:rtl w:val="0"/>
          <w:lang w:val="ru-RU"/>
        </w:rPr>
        <w:t>у</w:t>
      </w:r>
      <w:r>
        <w:rPr>
          <w:rtl w:val="0"/>
        </w:rPr>
        <w:t xml:space="preserve">. </w:t>
      </w:r>
      <w:r>
        <w:rPr>
          <w:rtl w:val="0"/>
        </w:rPr>
        <w:t>Исследователи отмечают</w:t>
      </w:r>
      <w:r>
        <w:rPr>
          <w:rtl w:val="0"/>
        </w:rPr>
        <w:t xml:space="preserve">, </w:t>
      </w:r>
      <w:r>
        <w:rPr>
          <w:rtl w:val="0"/>
        </w:rPr>
        <w:t>что рекомендации лидеров мнений оказывают значимое влияние на аудиторию благодаря такому важному аспекту как живое общение</w:t>
      </w:r>
      <w:r>
        <w:rPr>
          <w:rtl w:val="0"/>
        </w:rPr>
        <w:t xml:space="preserve"> </w:t>
      </w:r>
      <w:r>
        <w:rPr>
          <w:rtl w:val="0"/>
          <w:lang w:val="en-US"/>
        </w:rPr>
        <w:t>[n2]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  <w:lang w:val="ru-RU"/>
        </w:rPr>
        <w:t>Среди лидеров мнений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подходящих для сотрудничества с </w:t>
      </w:r>
      <w:r>
        <w:rPr>
          <w:rtl w:val="0"/>
          <w:lang w:val="en-US"/>
        </w:rPr>
        <w:t>Vladey,</w:t>
      </w:r>
      <w:r>
        <w:rPr>
          <w:rtl w:val="0"/>
          <w:lang w:val="ru-RU"/>
        </w:rPr>
        <w:t xml:space="preserve"> стоит выделить медийных персон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Москвы и Санкт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Петербурга — </w:t>
      </w:r>
      <w:r>
        <w:rPr>
          <w:rtl w:val="0"/>
          <w:lang w:val="ru-RU"/>
        </w:rPr>
        <w:t>галеристов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искусствовед</w:t>
      </w:r>
      <w:r>
        <w:rPr>
          <w:rtl w:val="0"/>
          <w:lang w:val="ru-RU"/>
        </w:rPr>
        <w:t>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коллекционер</w:t>
      </w:r>
      <w:r>
        <w:rPr>
          <w:rtl w:val="0"/>
          <w:lang w:val="ru-RU"/>
        </w:rPr>
        <w:t>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блогер</w:t>
      </w:r>
      <w:r>
        <w:rPr>
          <w:rtl w:val="0"/>
          <w:lang w:val="ru-RU"/>
        </w:rPr>
        <w:t>ов</w:t>
      </w:r>
      <w:r>
        <w:rPr>
          <w:rtl w:val="0"/>
          <w:lang w:val="ru-RU"/>
        </w:rPr>
        <w:t xml:space="preserve">. </w:t>
      </w:r>
      <w:r>
        <w:rPr>
          <w:rtl w:val="0"/>
        </w:rPr>
        <w:t xml:space="preserve">Способность </w:t>
      </w:r>
      <w:r>
        <w:rPr>
          <w:rtl w:val="0"/>
        </w:rPr>
        <w:t xml:space="preserve">инфлюенсеров </w:t>
      </w:r>
      <w:r>
        <w:rPr>
          <w:rtl w:val="0"/>
        </w:rPr>
        <w:t xml:space="preserve">выступить </w:t>
      </w:r>
      <w:r>
        <w:rPr>
          <w:rtl w:val="0"/>
        </w:rPr>
        <w:t>в роли экспертов</w:t>
      </w:r>
      <w:r>
        <w:rPr>
          <w:rtl w:val="0"/>
        </w:rPr>
        <w:t xml:space="preserve"> вносит весомый вклад в развитие бренда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>Важно внедрение</w:t>
      </w:r>
      <w:r>
        <w:rPr>
          <w:rtl w:val="0"/>
        </w:rPr>
        <w:t xml:space="preserve"> </w:t>
      </w:r>
      <w:r>
        <w:rPr>
          <w:rtl w:val="0"/>
        </w:rPr>
        <w:t>новых форматов</w:t>
      </w:r>
      <w:r>
        <w:rPr>
          <w:rtl w:val="0"/>
        </w:rPr>
        <w:t xml:space="preserve"> </w:t>
      </w:r>
      <w:r>
        <w:rPr>
          <w:rtl w:val="0"/>
        </w:rPr>
        <w:t>— необходим контент</w:t>
      </w:r>
      <w:r>
        <w:rPr>
          <w:rtl w:val="0"/>
        </w:rPr>
        <w:t>-</w:t>
      </w:r>
      <w:r>
        <w:rPr>
          <w:rtl w:val="0"/>
        </w:rPr>
        <w:t>менеджмент</w:t>
      </w:r>
      <w:r>
        <w:rPr>
          <w:rtl w:val="0"/>
        </w:rPr>
        <w:t xml:space="preserve">, </w:t>
      </w:r>
      <w:r>
        <w:rPr>
          <w:rtl w:val="0"/>
        </w:rPr>
        <w:t xml:space="preserve">включающий новейшие инструменты продвижения </w:t>
      </w:r>
      <w:r>
        <w:rPr>
          <w:rtl w:val="0"/>
        </w:rPr>
        <w:t>(</w:t>
      </w:r>
      <w:r>
        <w:rPr>
          <w:rtl w:val="0"/>
        </w:rPr>
        <w:t>короткие видео и фильтры</w:t>
      </w:r>
      <w:r>
        <w:rPr>
          <w:rtl w:val="0"/>
          <w:lang w:val="en-US"/>
        </w:rPr>
        <w:t>)</w:t>
      </w:r>
      <w:r>
        <w:rPr>
          <w:rtl w:val="0"/>
        </w:rPr>
        <w:t xml:space="preserve">. </w:t>
      </w:r>
      <w:r>
        <w:rPr>
          <w:rtl w:val="0"/>
        </w:rPr>
        <w:t xml:space="preserve">Также рассматриваются возможности использования </w:t>
      </w:r>
      <w:r>
        <w:rPr>
          <w:rtl w:val="0"/>
        </w:rPr>
        <w:t>AR</w:t>
      </w:r>
      <w:r>
        <w:rPr>
          <w:rtl w:val="0"/>
        </w:rPr>
        <w:t xml:space="preserve"> и </w:t>
      </w:r>
      <w:r>
        <w:rPr>
          <w:rtl w:val="0"/>
          <w:lang w:val="en-US"/>
        </w:rPr>
        <w:t>VR</w:t>
      </w:r>
      <w:r>
        <w:rPr>
          <w:rtl w:val="0"/>
        </w:rPr>
        <w:t>-</w:t>
      </w:r>
      <w:r>
        <w:rPr>
          <w:rtl w:val="0"/>
        </w:rPr>
        <w:t>технологий</w:t>
      </w:r>
      <w:r>
        <w:rPr>
          <w:rtl w:val="0"/>
        </w:rPr>
        <w:t>.</w:t>
      </w:r>
      <w:r>
        <w:rPr>
          <w:rtl w:val="0"/>
        </w:rPr>
        <w:t xml:space="preserve"> Примером может служить </w:t>
      </w:r>
      <w:r>
        <w:rPr>
          <w:rtl w:val="0"/>
          <w:lang w:val="en-US"/>
        </w:rPr>
        <w:t>Sotheby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</w:t>
      </w:r>
      <w:r>
        <w:rPr>
          <w:rtl w:val="0"/>
        </w:rPr>
        <w:t xml:space="preserve"> —</w:t>
      </w:r>
      <w:r>
        <w:rPr>
          <w:rtl w:val="0"/>
          <w:lang w:val="en-US"/>
        </w:rPr>
        <w:t xml:space="preserve"> </w:t>
      </w:r>
      <w:r>
        <w:rPr>
          <w:rtl w:val="0"/>
        </w:rPr>
        <w:t>так</w:t>
      </w:r>
      <w:r>
        <w:rPr>
          <w:rtl w:val="0"/>
        </w:rPr>
        <w:t xml:space="preserve">, </w:t>
      </w:r>
      <w:r>
        <w:rPr>
          <w:rtl w:val="0"/>
        </w:rPr>
        <w:t>в</w:t>
      </w:r>
      <w:r>
        <w:rPr>
          <w:rtl w:val="0"/>
        </w:rPr>
        <w:t xml:space="preserve"> 2017 </w:t>
      </w:r>
      <w:r>
        <w:rPr>
          <w:rtl w:val="0"/>
        </w:rPr>
        <w:t xml:space="preserve">году аукционный дом создал </w:t>
      </w:r>
      <w:r>
        <w:rPr>
          <w:rtl w:val="0"/>
          <w:lang w:val="en-US"/>
        </w:rPr>
        <w:t>VR</w:t>
      </w:r>
      <w:r>
        <w:rPr>
          <w:rtl w:val="0"/>
        </w:rPr>
        <w:t>-</w:t>
      </w:r>
      <w:r>
        <w:rPr>
          <w:rtl w:val="0"/>
        </w:rPr>
        <w:t>выставку</w:t>
      </w:r>
      <w:r>
        <w:rPr>
          <w:rtl w:val="0"/>
        </w:rPr>
        <w:t xml:space="preserve">, </w:t>
      </w:r>
      <w:r>
        <w:rPr>
          <w:rtl w:val="0"/>
        </w:rPr>
        <w:t>позволивш</w:t>
      </w:r>
      <w:r>
        <w:rPr>
          <w:rtl w:val="0"/>
        </w:rPr>
        <w:t>ую</w:t>
      </w:r>
      <w:r>
        <w:rPr>
          <w:rtl w:val="0"/>
        </w:rPr>
        <w:t xml:space="preserve"> зрителям познакомиться с известными картинами сюрреалистов в рамках вечерних торгов</w:t>
      </w:r>
      <w:r>
        <w:rPr>
          <w:rtl w:val="0"/>
        </w:rPr>
        <w:t xml:space="preserve"> </w:t>
      </w:r>
      <w:r>
        <w:rPr>
          <w:rtl w:val="0"/>
          <w:lang w:val="en-US"/>
        </w:rPr>
        <w:t>[n5]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>И</w:t>
      </w:r>
      <w:r>
        <w:rPr>
          <w:rtl w:val="0"/>
        </w:rPr>
        <w:t>спользование</w:t>
      </w:r>
      <w:r>
        <w:rPr>
          <w:rtl w:val="0"/>
        </w:rPr>
        <w:t xml:space="preserve"> данных инструментов</w:t>
      </w:r>
      <w:r>
        <w:rPr>
          <w:rtl w:val="0"/>
        </w:rPr>
        <w:t xml:space="preserve"> не только повысит внимание к аукциону</w:t>
      </w:r>
      <w:r>
        <w:rPr>
          <w:rtl w:val="0"/>
        </w:rPr>
        <w:t xml:space="preserve">, </w:t>
      </w:r>
      <w:r>
        <w:rPr>
          <w:rtl w:val="0"/>
        </w:rPr>
        <w:t>но и вовлечет пользователей в интерактивный процесс</w:t>
      </w:r>
      <w:r>
        <w:rPr>
          <w:rtl w:val="0"/>
        </w:rPr>
        <w:t xml:space="preserve">, </w:t>
      </w:r>
      <w:r>
        <w:rPr>
          <w:rtl w:val="0"/>
        </w:rPr>
        <w:t>сочетая элементы геймификации с получением эстетического удовольствия</w:t>
      </w:r>
      <w:r>
        <w:rPr>
          <w:rtl w:val="0"/>
        </w:rPr>
        <w:t>.</w:t>
      </w:r>
    </w:p>
    <w:p>
      <w:pPr>
        <w:pStyle w:val="Основной текст"/>
      </w:pPr>
      <w:r>
        <w:rPr>
          <w:i w:val="1"/>
          <w:iCs w:val="1"/>
          <w:rtl w:val="0"/>
          <w:lang w:val="ru-RU"/>
        </w:rPr>
        <w:t>Рекомендации по оптимизации продвижения</w:t>
      </w:r>
      <w:r>
        <w:rPr>
          <w:rtl w:val="0"/>
        </w:rPr>
        <w:t xml:space="preserve"> подчеркивают необходимость тщательной разработки </w:t>
      </w:r>
      <w:r>
        <w:rPr>
          <w:rtl w:val="0"/>
        </w:rPr>
        <w:t>digital-</w:t>
      </w:r>
      <w:r>
        <w:rPr>
          <w:rtl w:val="0"/>
        </w:rPr>
        <w:t>стратегии</w:t>
      </w:r>
      <w:r>
        <w:rPr>
          <w:rtl w:val="0"/>
        </w:rPr>
        <w:t xml:space="preserve">, </w:t>
      </w:r>
      <w:r>
        <w:rPr>
          <w:rtl w:val="0"/>
        </w:rPr>
        <w:t xml:space="preserve">что включает определение и анализ ключевых показателей эффективности </w:t>
      </w:r>
      <w:r>
        <w:rPr>
          <w:rtl w:val="0"/>
        </w:rPr>
        <w:t xml:space="preserve">(KPI), </w:t>
      </w:r>
      <w:r>
        <w:rPr>
          <w:rtl w:val="0"/>
        </w:rPr>
        <w:t>а также учет уникальных особенностей Интернет</w:t>
      </w:r>
      <w:r>
        <w:rPr>
          <w:rtl w:val="0"/>
        </w:rPr>
        <w:t>-</w:t>
      </w:r>
      <w:r>
        <w:rPr>
          <w:rtl w:val="0"/>
        </w:rPr>
        <w:t>среды</w:t>
      </w:r>
      <w:r>
        <w:rPr>
          <w:rtl w:val="0"/>
        </w:rPr>
        <w:t xml:space="preserve"> </w:t>
      </w:r>
      <w:r>
        <w:rPr>
          <w:rtl w:val="0"/>
          <w:lang w:val="en-US"/>
        </w:rPr>
        <w:t>[n1]</w:t>
      </w:r>
      <w:r>
        <w:rPr>
          <w:rtl w:val="0"/>
        </w:rPr>
        <w:t xml:space="preserve">. </w:t>
      </w:r>
      <w:r>
        <w:rPr>
          <w:rtl w:val="0"/>
        </w:rPr>
        <w:t>В</w:t>
      </w:r>
      <w:r>
        <w:rPr>
          <w:rtl w:val="0"/>
        </w:rPr>
        <w:t>ажен детальный анализ целевой аудитории</w:t>
      </w:r>
      <w:r>
        <w:rPr>
          <w:rtl w:val="0"/>
        </w:rPr>
        <w:t xml:space="preserve">, </w:t>
      </w:r>
      <w:r>
        <w:rPr>
          <w:rtl w:val="0"/>
        </w:rPr>
        <w:t xml:space="preserve">что поможет создать более точечные и эффективные кампании в </w:t>
      </w:r>
      <w:r>
        <w:rPr>
          <w:rtl w:val="0"/>
          <w:lang w:val="en-US"/>
        </w:rPr>
        <w:t>digital-</w:t>
      </w:r>
      <w:r>
        <w:rPr>
          <w:rtl w:val="0"/>
        </w:rPr>
        <w:t>среде</w:t>
      </w:r>
      <w:r>
        <w:rPr>
          <w:rtl w:val="0"/>
        </w:rPr>
        <w:t xml:space="preserve">. </w:t>
      </w:r>
      <w:r>
        <w:rPr>
          <w:rtl w:val="0"/>
        </w:rPr>
        <w:t>Важно</w:t>
      </w:r>
      <w:r>
        <w:rPr>
          <w:rtl w:val="0"/>
        </w:rPr>
        <w:t xml:space="preserve"> создание качественного и разноформатного контента</w:t>
      </w:r>
      <w:r>
        <w:rPr>
          <w:rtl w:val="0"/>
        </w:rPr>
        <w:t xml:space="preserve">, </w:t>
      </w:r>
      <w:r>
        <w:rPr>
          <w:rtl w:val="0"/>
        </w:rPr>
        <w:t>отвечающего актуальным трендам продвижения мировых АД</w:t>
      </w:r>
      <w:r>
        <w:rPr>
          <w:rtl w:val="0"/>
        </w:rPr>
        <w:t xml:space="preserve">. </w:t>
      </w:r>
      <w:r>
        <w:rPr>
          <w:rtl w:val="0"/>
        </w:rPr>
        <w:t>Стоит</w:t>
      </w:r>
      <w:r>
        <w:rPr>
          <w:rtl w:val="0"/>
        </w:rPr>
        <w:t xml:space="preserve"> интегрировать аукционы с социальными сетями и использовать инструменты аналитики для повышения охвата и вовлеченности пользователей</w:t>
      </w:r>
      <w:r>
        <w:rPr>
          <w:rtl w:val="0"/>
        </w:rPr>
        <w:t xml:space="preserve">. </w:t>
      </w:r>
      <w:r>
        <w:rPr>
          <w:rtl w:val="0"/>
        </w:rPr>
        <w:t>Такой подход способствует расширению точек соприкосновения с целевой аудиторией</w:t>
      </w:r>
      <w:r>
        <w:rPr>
          <w:rtl w:val="0"/>
        </w:rPr>
        <w:t xml:space="preserve">, </w:t>
      </w:r>
      <w:r>
        <w:rPr>
          <w:rtl w:val="0"/>
        </w:rPr>
        <w:t xml:space="preserve">а также повышению узнаваемости </w:t>
      </w:r>
      <w:r>
        <w:rPr>
          <w:rtl w:val="0"/>
        </w:rPr>
        <w:t>Vladey</w:t>
      </w:r>
      <w:r>
        <w:rPr>
          <w:rtl w:val="0"/>
        </w:rPr>
        <w:t xml:space="preserve">, </w:t>
      </w:r>
      <w:r>
        <w:rPr>
          <w:rtl w:val="0"/>
        </w:rPr>
        <w:t>укреплению его позиций на российском арт</w:t>
      </w:r>
      <w:r>
        <w:rPr>
          <w:rtl w:val="0"/>
        </w:rPr>
        <w:t>-</w:t>
      </w:r>
      <w:r>
        <w:rPr>
          <w:rtl w:val="0"/>
        </w:rPr>
        <w:t>рынке</w:t>
      </w:r>
      <w:r>
        <w:rPr>
          <w:rtl w:val="0"/>
        </w:rPr>
        <w:t>.</w:t>
      </w:r>
    </w:p>
    <w:p>
      <w:pPr>
        <w:pStyle w:val="Основной текст"/>
      </w:pPr>
      <w:r>
        <w:rPr>
          <w:rtl w:val="0"/>
        </w:rPr>
        <w:t>Таким образом</w:t>
      </w:r>
      <w:r>
        <w:rPr>
          <w:rtl w:val="0"/>
        </w:rPr>
        <w:t xml:space="preserve">, </w:t>
      </w:r>
      <w:r>
        <w:rPr>
          <w:rtl w:val="0"/>
        </w:rPr>
        <w:t>выявлено</w:t>
      </w:r>
      <w:r>
        <w:rPr>
          <w:rtl w:val="0"/>
        </w:rPr>
        <w:t xml:space="preserve">, </w:t>
      </w:r>
      <w:r>
        <w:rPr>
          <w:rtl w:val="0"/>
        </w:rPr>
        <w:t>что Интернет</w:t>
      </w:r>
      <w:r>
        <w:rPr>
          <w:rtl w:val="0"/>
        </w:rPr>
        <w:t>-</w:t>
      </w:r>
      <w:r>
        <w:rPr>
          <w:rtl w:val="0"/>
        </w:rPr>
        <w:t xml:space="preserve">среда является полем возможностей для стратегических коммуникаций </w:t>
      </w:r>
      <w:r>
        <w:rPr>
          <w:rtl w:val="0"/>
        </w:rPr>
        <w:t xml:space="preserve">Vladey, </w:t>
      </w:r>
      <w:r>
        <w:rPr>
          <w:rtl w:val="0"/>
        </w:rPr>
        <w:t xml:space="preserve">а активное использование социальных сетей и </w:t>
      </w:r>
      <w:r>
        <w:rPr>
          <w:rtl w:val="0"/>
        </w:rPr>
        <w:t>онлайн</w:t>
      </w:r>
      <w:r>
        <w:rPr>
          <w:rtl w:val="0"/>
        </w:rPr>
        <w:t>-</w:t>
      </w:r>
      <w:r>
        <w:rPr>
          <w:rtl w:val="0"/>
        </w:rPr>
        <w:t>платформ отражает современный подход аукциона к взаимодействию с аудиторией</w:t>
      </w:r>
      <w:r>
        <w:rPr>
          <w:rtl w:val="0"/>
        </w:rPr>
        <w:t>.</w:t>
      </w:r>
    </w:p>
    <w:p>
      <w:pPr>
        <w:pStyle w:val="Основной текст"/>
        <w:rPr>
          <w:lang w:val="en-US"/>
        </w:rPr>
      </w:pPr>
    </w:p>
    <w:p>
      <w:pPr>
        <w:pStyle w:val="Основной текст"/>
        <w:rPr>
          <w:b w:val="1"/>
          <w:bCs w:val="1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rtl w:val="0"/>
          <w:lang w:val="en-US"/>
        </w:rPr>
        <w:t>Источники и литература</w:t>
      </w:r>
    </w:p>
    <w:p>
      <w:pPr>
        <w:pStyle w:val="Основной текст"/>
        <w:numPr>
          <w:ilvl w:val="0"/>
          <w:numId w:val="2"/>
        </w:num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Соколенко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Я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Ю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/ </w:t>
      </w:r>
      <w:r>
        <w:rPr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Экономический анализ</w:t>
      </w:r>
      <w:r>
        <w:rPr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: </w:t>
      </w:r>
      <w:r>
        <w:rPr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теория и практика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2021,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т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20,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вып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2,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стр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345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–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356 </w:t>
      </w:r>
    </w:p>
    <w:p>
      <w:pPr>
        <w:pStyle w:val="Основной текст"/>
        <w:numPr>
          <w:ilvl w:val="0"/>
          <w:numId w:val="2"/>
        </w:numPr>
      </w:pP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Chen Lou. Influencer Marketing: How Message Value and Credibility Affect Consumer Trust of Branded Content on Social Media // Journal Of Interactive Advertising.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–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2019.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–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Vol. 19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–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P. 58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73.</w:t>
      </w:r>
    </w:p>
    <w:p>
      <w:pPr>
        <w:pStyle w:val="Основной текст"/>
        <w:numPr>
          <w:ilvl w:val="0"/>
          <w:numId w:val="2"/>
        </w:numPr>
      </w:pPr>
      <w:r>
        <w:rPr>
          <w:rtl w:val="0"/>
          <w:lang w:val="it-IT"/>
          <w14:textOutline w14:w="12700" w14:cap="flat">
            <w14:noFill/>
            <w14:miter w14:lim="400000"/>
          </w14:textOutline>
        </w:rPr>
        <w:t>Hiscox Online Art Trade Report 2021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 // Hiscox.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>20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21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20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 декабря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tl w:val="0"/>
          <w:lang w:val="ru-RU"/>
          <w14:textOutline w14:w="12700" w14:cap="flat">
            <w14:noFill/>
            <w14:miter w14:lim="400000"/>
          </w14:textOutline>
        </w:rPr>
        <w:t xml:space="preserve">URL: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[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"https://www.hiscox.co.uk/online-art-trade-report"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https://www.hiscox.co.uk/online-art-trade-report</w:t>
      </w:r>
      <w:r>
        <w:rPr/>
        <w:fldChar w:fldCharType="end" w:fldLock="0"/>
      </w:r>
      <w:r>
        <w:rPr>
          <w:rStyle w:val="Нет"/>
          <w:rtl w:val="0"/>
          <w:lang w:val="en-US"/>
          <w14:textOutline w14:w="12700" w14:cap="flat">
            <w14:noFill/>
            <w14:miter w14:lim="400000"/>
          </w14:textOutline>
        </w:rPr>
        <w:t xml:space="preserve">] 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rtl w:val="0"/>
          <w:lang w:val="en-US"/>
          <w14:textOutline w14:w="12700" w14:cap="flat">
            <w14:noFill/>
            <w14:miter w14:lim="400000"/>
          </w14:textOutline>
        </w:rPr>
        <w:t>дата обращения</w:t>
      </w:r>
      <w:r>
        <w:rPr>
          <w:rStyle w:val="Нет"/>
          <w:rtl w:val="0"/>
          <w:lang w:val="en-US"/>
          <w14:textOutline w14:w="12700" w14:cap="flat">
            <w14:noFill/>
            <w14:miter w14:lim="400000"/>
          </w14:textOutline>
        </w:rPr>
        <w:t>: 22.02.2024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Основной текст"/>
        <w:numPr>
          <w:ilvl w:val="0"/>
          <w:numId w:val="2"/>
        </w:numPr>
      </w:pPr>
      <w:r>
        <w:rPr>
          <w:rStyle w:val="Нет"/>
          <w:rtl w:val="0"/>
          <w:lang w:val="en-US"/>
          <w14:textOutline w14:w="12700" w14:cap="flat">
            <w14:noFill/>
            <w14:miter w14:lim="400000"/>
          </w14:textOutline>
        </w:rPr>
        <w:t>Sotheby's. (2023). Peak Performance: The Art Market Beyond $1 Million, 2018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 xml:space="preserve">2022. </w:t>
      </w:r>
      <w:r>
        <w:rPr>
          <w:rStyle w:val="Нет"/>
          <w:rtl w:val="0"/>
          <w:lang w:val="en-US"/>
          <w14:textOutline w14:w="12700" w14:cap="flat">
            <w14:noFill/>
            <w14:miter w14:lim="400000"/>
          </w14:textOutline>
        </w:rPr>
        <w:t>URL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"https://www.sothebys.com/en/series/peak-performance-the-art-market-beyond-1-million-2018-2022"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https://www.sothebys.com/en/series/peak-performance-the-art-market-beyond-1-million-2018-2022</w:t>
      </w:r>
      <w:r>
        <w:rPr/>
        <w:fldChar w:fldCharType="end" w:fldLock="0"/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>д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>ата обращения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>22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>.0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>2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>.202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>4</w:t>
      </w: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>).</w:t>
      </w:r>
    </w:p>
    <w:p>
      <w:pPr>
        <w:pStyle w:val="Основной текст"/>
        <w:numPr>
          <w:ilvl w:val="0"/>
          <w:numId w:val="2"/>
        </w:numPr>
      </w:pPr>
      <w:r>
        <w:rPr>
          <w:rStyle w:val="Нет"/>
          <w:rtl w:val="0"/>
          <w:lang w:val="en-US"/>
        </w:rPr>
        <w:t>Sotheby's Surrealism VR Experience [</w:t>
      </w:r>
      <w:r>
        <w:rPr>
          <w:rStyle w:val="Нет"/>
          <w:rtl w:val="0"/>
          <w:lang w:val="ru-RU"/>
        </w:rPr>
        <w:t>Эл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ресурс</w:t>
      </w:r>
      <w:r>
        <w:rPr>
          <w:rStyle w:val="Нет"/>
          <w:rtl w:val="0"/>
          <w:lang w:val="en-US"/>
        </w:rPr>
        <w:t>] // Fgreat Studio. - 2023. - URL</w:t>
      </w:r>
      <w:r>
        <w:rPr>
          <w:rStyle w:val="Нет"/>
          <w:rtl w:val="0"/>
          <w:lang w:val="ru-RU"/>
        </w:rPr>
        <w:t xml:space="preserve">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"https://www.fgreatstudio.com/portfolio/sothebys-surrealism-vr-experience-2"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https://www.fgreatstudio.com/portfolio/sothebys-surrealism-vr-experience-2</w:t>
      </w:r>
      <w:r>
        <w:rPr/>
        <w:fldChar w:fldCharType="end" w:fldLock="0"/>
      </w:r>
      <w:r>
        <w:rPr>
          <w:rtl w:val="0"/>
        </w:rPr>
        <w:t>.</w:t>
      </w:r>
      <w:r>
        <w:rPr>
          <w:rStyle w:val="Нет"/>
          <w:rtl w:val="0"/>
          <w:lang w:val="ru-RU"/>
        </w:rPr>
        <w:t xml:space="preserve"> (</w:t>
      </w:r>
      <w:r>
        <w:rPr>
          <w:rStyle w:val="Нет"/>
          <w:rtl w:val="0"/>
          <w:lang w:val="ru-RU"/>
        </w:rPr>
        <w:t>д</w:t>
      </w:r>
      <w:r>
        <w:rPr>
          <w:rStyle w:val="Нет"/>
          <w:rtl w:val="0"/>
          <w:lang w:val="ru-RU"/>
        </w:rPr>
        <w:t>ата обращения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en-US"/>
        </w:rPr>
        <w:t>22</w:t>
      </w:r>
      <w:r>
        <w:rPr>
          <w:rStyle w:val="Нет"/>
          <w:rtl w:val="0"/>
          <w:lang w:val="ru-RU"/>
        </w:rPr>
        <w:t>.</w:t>
      </w:r>
      <w:r>
        <w:rPr>
          <w:rStyle w:val="Нет"/>
          <w:rtl w:val="0"/>
          <w:lang w:val="en-US"/>
        </w:rPr>
        <w:t>02</w:t>
      </w:r>
      <w:r>
        <w:rPr>
          <w:rStyle w:val="Нет"/>
          <w:rtl w:val="0"/>
          <w:lang w:val="ru-RU"/>
        </w:rPr>
        <w:t>.202</w:t>
      </w:r>
      <w:r>
        <w:rPr>
          <w:rStyle w:val="Нет"/>
          <w:rtl w:val="0"/>
          <w:lang w:val="en-US"/>
        </w:rPr>
        <w:t>4</w:t>
      </w:r>
      <w:r>
        <w:rPr>
          <w:rStyle w:val="Нет"/>
          <w:rtl w:val="0"/>
          <w:lang w:val="ru-RU"/>
        </w:rPr>
        <w:t>)</w:t>
      </w:r>
    </w:p>
    <w:p>
      <w:pPr>
        <w:pStyle w:val="Основной текст"/>
        <w:numPr>
          <w:ilvl w:val="0"/>
          <w:numId w:val="2"/>
        </w:numPr>
      </w:pPr>
      <w:r>
        <w:rPr>
          <w:rStyle w:val="Нет"/>
          <w:rtl w:val="0"/>
          <w:lang w:val="ru-RU"/>
          <w14:textOutline w14:w="12700" w14:cap="flat">
            <w14:noFill/>
            <w14:miter w14:lim="400000"/>
          </w14:textOutline>
        </w:rPr>
        <w:t>Vladey</w:t>
      </w:r>
      <w:r>
        <w:rPr>
          <w:rStyle w:val="Hyperlink.1"/>
          <w:rtl w:val="0"/>
          <w:lang w:val="en-US"/>
        </w:rPr>
        <w:t xml:space="preserve">. URL: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"https://vladey.net/ru/about"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https://Vladey.net/ru/about</w:t>
      </w:r>
      <w:r>
        <w:rPr/>
        <w:fldChar w:fldCharType="end" w:fldLock="0"/>
      </w:r>
      <w:r>
        <w:rPr>
          <w:rStyle w:val="Нет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Hyperlink.2"/>
          <w:rtl w:val="0"/>
          <w:lang w:val="en-US"/>
        </w:rPr>
        <w:t>(</w:t>
      </w:r>
      <w:r>
        <w:rPr>
          <w:rStyle w:val="Hyperlink.2"/>
          <w:rtl w:val="0"/>
          <w:lang w:val="en-US"/>
        </w:rPr>
        <w:t>дата обращения</w:t>
      </w:r>
      <w:r>
        <w:rPr>
          <w:rStyle w:val="Hyperlink.2"/>
          <w:rtl w:val="0"/>
          <w:lang w:val="en-US"/>
        </w:rPr>
        <w:t xml:space="preserve">: </w:t>
      </w:r>
      <w:r>
        <w:rPr>
          <w:rStyle w:val="Hyperlink.2"/>
          <w:rtl w:val="0"/>
          <w:lang w:val="en-US"/>
        </w:rPr>
        <w:t>22</w:t>
      </w:r>
      <w:r>
        <w:rPr>
          <w:rStyle w:val="Hyperlink.2"/>
          <w:rtl w:val="0"/>
          <w:lang w:val="en-US"/>
        </w:rPr>
        <w:t>.</w:t>
      </w:r>
      <w:r>
        <w:rPr>
          <w:rStyle w:val="Hyperlink.2"/>
          <w:rtl w:val="0"/>
          <w:lang w:val="en-US"/>
        </w:rPr>
        <w:t>02</w:t>
      </w:r>
      <w:r>
        <w:rPr>
          <w:rStyle w:val="Hyperlink.2"/>
          <w:rtl w:val="0"/>
          <w:lang w:val="en-US"/>
        </w:rPr>
        <w:t>.2</w:t>
      </w:r>
      <w:r>
        <w:rPr>
          <w:rStyle w:val="Hyperlink.2"/>
          <w:rtl w:val="0"/>
          <w:lang w:val="en-US"/>
        </w:rPr>
        <w:t>4</w:t>
      </w:r>
      <w:r>
        <w:rPr>
          <w:rStyle w:val="Hyperlink.2"/>
          <w:rtl w:val="0"/>
          <w:lang w:val="en-US"/>
        </w:rPr>
        <w:t>)</w:t>
      </w:r>
    </w:p>
    <w:p>
      <w:pPr>
        <w:pStyle w:val="Основной текст"/>
        <w:numPr>
          <w:ilvl w:val="0"/>
          <w:numId w:val="2"/>
        </w:numPr>
        <w:rPr>
          <w:sz w:val="24"/>
          <w:szCs w:val="24"/>
        </w:rPr>
      </w:pPr>
      <w:r>
        <w:rPr>
          <w:rStyle w:val="Нет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2021: Historic Year In Review // Sotheby</w:t>
      </w:r>
      <w:r>
        <w:rPr>
          <w:rStyle w:val="Нет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Нет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s. </w:t>
      </w:r>
      <w:r>
        <w:rPr>
          <w:rStyle w:val="Нет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Нет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2021. </w:t>
      </w:r>
      <w:r>
        <w:rPr>
          <w:rStyle w:val="Нет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Нет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16 </w:t>
      </w:r>
      <w:r>
        <w:rPr>
          <w:rStyle w:val="Нет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декабря</w:t>
      </w:r>
      <w:r>
        <w:rPr>
          <w:rStyle w:val="Нет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Нет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URL: [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"https://www.sothebys.com/en/press/2021-historic-year-in-review"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https://www.sothebys.com/en/press/2021-historic-year-in-review</w:t>
      </w:r>
      <w:r>
        <w:rPr/>
        <w:fldChar w:fldCharType="end" w:fldLock="0"/>
      </w:r>
      <w:r>
        <w:rPr>
          <w:rStyle w:val="Hyperlink.3"/>
          <w:rtl w:val="0"/>
          <w:lang w:val="en-US"/>
        </w:rPr>
        <w:t>] (</w:t>
      </w:r>
      <w:r>
        <w:rPr>
          <w:rStyle w:val="Hyperlink.3"/>
          <w:rtl w:val="0"/>
          <w:lang w:val="en-US"/>
        </w:rPr>
        <w:t>дата обращения</w:t>
      </w:r>
      <w:r>
        <w:rPr>
          <w:rStyle w:val="Hyperlink.3"/>
          <w:rtl w:val="0"/>
          <w:lang w:val="en-US"/>
        </w:rPr>
        <w:t xml:space="preserve">: </w:t>
      </w:r>
      <w:r>
        <w:rPr>
          <w:rStyle w:val="Hyperlink.3"/>
          <w:rtl w:val="0"/>
          <w:lang w:val="en-US"/>
        </w:rPr>
        <w:t>24</w:t>
      </w:r>
      <w:r>
        <w:rPr>
          <w:rStyle w:val="Hyperlink.3"/>
          <w:rtl w:val="0"/>
          <w:lang w:val="en-US"/>
        </w:rPr>
        <w:t>.</w:t>
      </w:r>
      <w:r>
        <w:rPr>
          <w:rStyle w:val="Hyperlink.3"/>
          <w:rtl w:val="0"/>
          <w:lang w:val="en-US"/>
        </w:rPr>
        <w:t>02</w:t>
      </w:r>
      <w:r>
        <w:rPr>
          <w:rStyle w:val="Hyperlink.3"/>
          <w:rtl w:val="0"/>
          <w:lang w:val="en-US"/>
        </w:rPr>
        <w:t>.2</w:t>
      </w:r>
      <w:r>
        <w:rPr>
          <w:rStyle w:val="Hyperlink.3"/>
          <w:rtl w:val="0"/>
          <w:lang w:val="en-US"/>
        </w:rPr>
        <w:t>4</w:t>
      </w:r>
      <w:r>
        <w:rPr>
          <w:rStyle w:val="Hyperlink.3"/>
          <w:rtl w:val="0"/>
          <w:lang w:val="en-US"/>
        </w:rPr>
        <w:t>)</w:t>
      </w:r>
      <w:r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820"/>
        </w:tabs>
        <w:ind w:left="2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620"/>
        </w:tabs>
        <w:ind w:left="10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2420"/>
        </w:tabs>
        <w:ind w:left="18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220"/>
        </w:tabs>
        <w:ind w:left="26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4020"/>
        </w:tabs>
        <w:ind w:left="34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4820"/>
        </w:tabs>
        <w:ind w:left="42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620"/>
        </w:tabs>
        <w:ind w:left="50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6420"/>
        </w:tabs>
        <w:ind w:left="58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7220"/>
        </w:tabs>
        <w:ind w:left="66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240" w:lineRule="auto"/>
      <w:ind w:left="0" w:right="0" w:firstLine="567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u w:color="0000ff"/>
      <w:lang w:val="en-US"/>
      <w14:textOutline w14:w="12700" w14:cap="flat">
        <w14:noFill/>
        <w14:miter w14:lim="400000"/>
      </w14:textOutline>
    </w:rPr>
  </w:style>
  <w:style w:type="character" w:styleId="Hyperlink.1">
    <w:name w:val="Hyperlink.1"/>
    <w:basedOn w:val="Нет"/>
    <w:next w:val="Hyperlink.1"/>
    <w:rPr>
      <w:lang w:val="en-US"/>
      <w14:textOutline w14:w="12700" w14:cap="flat">
        <w14:noFill/>
        <w14:miter w14:lim="400000"/>
      </w14:textOutline>
    </w:rPr>
  </w:style>
  <w:style w:type="character" w:styleId="Hyperlink.2">
    <w:name w:val="Hyperlink.2"/>
    <w:basedOn w:val="Нет"/>
    <w:next w:val="Hyperlink.2"/>
    <w:rPr>
      <w:lang w:val="en-US"/>
    </w:rPr>
  </w:style>
  <w:style w:type="character" w:styleId="Hyperlink.3">
    <w:name w:val="Hyperlink.3"/>
    <w:basedOn w:val="Нет"/>
    <w:next w:val="Hyperlink.3"/>
    <w:rPr>
      <w:rFonts w:ascii="Times New Roman" w:cs="Times New Roman" w:hAnsi="Times New Roman" w:eastAsia="Times New Roman"/>
      <w:outline w:val="0"/>
      <w:color w:val="000000"/>
      <w:sz w:val="24"/>
      <w:szCs w:val="24"/>
      <w:u w:color="000000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