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2C2D2E"/>
          <w:spacing w:val="0"/>
          <w:sz w:val="24"/>
          <w:szCs w:val="24"/>
        </w:rPr>
        <w:t>Интерактивные формы искусства в новых медиа: библиографический аспект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Сиволап Степан Юрьевич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Аспирант</w:t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Московский государственный университет имени М.В. Ломоносова, факультет журналистики, Москва, Россия</w:t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color w:val="FF0000"/>
        </w:rPr>
      </w:pPr>
      <w:r>
        <w:rPr>
          <w:rFonts w:cs="Times New Roman" w:ascii="Times New Roman" w:hAnsi="Times New Roman"/>
          <w:i/>
          <w:lang w:val="en-US"/>
        </w:rPr>
        <w:t>E-mail: stepan_sivolap@mail.ru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Одним из трендов развития современных медиа служит появление и постоянная трансформация их новых форм и взаимное проникновения средств информации и интерактивных форм искусства.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Новые медиа-искусства представляют особенно плодотворную область для разработки инструментов поддержки творчества, которые как дополняют художественные практики, так и вносят ценный вклад в исследовательские методологии других дисциплин.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Практики и исследователи в области новых медиа-искусств рассматриваются как ценные участники творческого процесса, поскольку они выступают в роли пользователей, нуждающихся в более совершенных инструментах улучшения собственного творческого процесса, и одновременно – разработчиков экспериментальных и инновационных инструментов в искусстве [4].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val="en-US"/>
        </w:rPr>
        <w:t>M</w:t>
      </w:r>
      <w:r>
        <w:rPr>
          <w:rFonts w:cs="Times New Roman" w:ascii="Times New Roman" w:hAnsi="Times New Roman"/>
        </w:rPr>
        <w:t xml:space="preserve">. </w:t>
      </w:r>
      <w:r>
        <w:rPr>
          <w:rFonts w:cs="Times New Roman" w:ascii="Times New Roman" w:hAnsi="Times New Roman"/>
          <w:lang w:val="en-US"/>
        </w:rPr>
        <w:t>Bulut</w:t>
      </w:r>
      <w:r>
        <w:rPr>
          <w:rFonts w:cs="Times New Roman" w:ascii="Times New Roman" w:hAnsi="Times New Roman"/>
        </w:rPr>
        <w:t xml:space="preserve"> (2018) высказывает предположение, подтверждаемое интервью с ведущими экспертами, что современные технологии, выступая в роли продолжения внешнего мира и общественных явлений, во многом формируют восприятие исполнительного искусства, способствуя, в числе прочего, повышению его драматизма [2].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Особое значение в развитии и отображении интерактивных форм искусства придается так называемым звучащим новым медиа (</w:t>
      </w:r>
      <w:r>
        <w:rPr>
          <w:rFonts w:cs="Times New Roman" w:ascii="Times New Roman" w:hAnsi="Times New Roman"/>
          <w:lang w:val="en-US"/>
        </w:rPr>
        <w:t>sounding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en-US"/>
        </w:rPr>
        <w:t>new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en-US"/>
        </w:rPr>
        <w:t>media</w:t>
      </w:r>
      <w:r>
        <w:rPr>
          <w:rFonts w:cs="Times New Roman" w:ascii="Times New Roman" w:hAnsi="Times New Roman"/>
        </w:rPr>
        <w:t>) [3].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Звучащие новые медиа исследуют роль звука и аудиозаписи, долго находившихся вне поля внимания, в развитии теории и практики новых медиа, включая новые технологии и мероприятия перформанс-арта, с особым акцентом на звук, воплощение, искусство и технологические взаимодействия.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качестве иллюстраций влияния новых технологий масс-медиа на особое художественное воплощение, с одной стороны, и зрительское восприятие, с другой, рассматривается творчество таких деятелей искусства, как Джон Кейз, Эдгар Варез, Антонен Арто и Чар Дэвис [3].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Френсис Дайсон указывает на возможность неожиданных последствий применения новых интерактивных видов искусства: в частности, на то, что концепция «погружения» (</w:t>
      </w:r>
      <w:r>
        <w:rPr>
          <w:rFonts w:cs="Times New Roman" w:ascii="Times New Roman" w:hAnsi="Times New Roman"/>
          <w:lang w:val="en-US"/>
        </w:rPr>
        <w:t>immersion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lang w:val="en-US"/>
        </w:rPr>
        <w:t>concept</w:t>
      </w:r>
      <w:r>
        <w:rPr>
          <w:rFonts w:cs="Times New Roman" w:ascii="Times New Roman" w:hAnsi="Times New Roman"/>
        </w:rPr>
        <w:t>) стала путем, уводящим от эстетических вопросов о художественном смысле к вопросам физического воплощения [3].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Отмечается также, что развитие интерактивных возможностей служит закономерным источником страхов перед компьютерными технологиями и феноменом «постчеловека».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Интерактивные технологии способствуют оказывают большое влияние на развитие музейного и библиотечного дела и в значительной степени повышают привлекательность учреждений культуры для общественности.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И.Б. Игнатова и соавторы (2022) подчеркивают, что стимулирующее влияние интерактивных арт-медиа на развитие музейного дела невозможно переоценить [1].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Художественные концепции, появляющиеся в музеях, постепенно дифференцируются и концептуализируются, уделяя все больше внимания опыту и ощущениям посетителей. 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Благодаря постоянному вмешательству высоких технологий и новых медиавизуальное выражение музеев стало более разнообразным. С появлением технологии виртуальной реальности в дизайн музейных экспонатов внедряется все больше и больше технологических средств. Это устраняет ощущение скуки у широкой публики, зачастую вызываемой традиционными выставочными методами, и повышают удовольствие от посещения музея [6]. 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Благотворная роль новых медиа проявляется в том, что они выступают в роли катализатора культурного прогресса развивающихся стран; на примере Нигерии показано, как интерактивное искусство в соединении с компьютерными технологиями заметно повлияло на формирование и эволюцию образа жизни «глобальной деревни» социальных групп и самобытности коренных народов, стимулируя развития общества в целом и выступая в роли лидера в реализации прогрессивной идеологии «глобальной деревни» (global village) [5].</w:t>
      </w:r>
    </w:p>
    <w:p>
      <w:pPr>
        <w:pStyle w:val="Normal"/>
        <w:ind w:firstLine="39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Приведенные данные (объем которых ограничен форматом данной публикации) свидетельствуют о том, что интерактивные технологии, используемые в новых арт-медиа, способны оказывать огромное влияние на развитие мировой культуры, причем данный процесс в значительной степени имеет двунаправленный характер: стимулируя развитие искусства и его популяризацию, новые технологии сами претерпевают стремительное развитие, и этот процесс требует углубленного научного анализа.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Литература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Игнатова И.Б., Зубаркина Е.С., Землянский А.В. Новые медиа: теория и практика. Учебно</w:t>
      </w:r>
      <w:r>
        <w:rPr>
          <w:rFonts w:cs="Times New Roman" w:ascii="Times New Roman" w:hAnsi="Times New Roman"/>
          <w:lang w:val="en-US"/>
        </w:rPr>
        <w:t>-</w:t>
      </w:r>
      <w:r>
        <w:rPr>
          <w:rFonts w:cs="Times New Roman" w:ascii="Times New Roman" w:hAnsi="Times New Roman"/>
        </w:rPr>
        <w:t>методическое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пособие</w:t>
      </w:r>
      <w:r>
        <w:rPr>
          <w:rFonts w:cs="Times New Roman" w:ascii="Times New Roman" w:hAnsi="Times New Roman"/>
          <w:lang w:val="en-US"/>
        </w:rPr>
        <w:t>. – Москва: МПГУ, 2022. – 96 с.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Bulut M. Digital Performance: The Use of New Media Technologies in the Performing Arts: A Thesis. Aristotle University of Thessaloniki, 2018. – 85 p.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Dyson F. Sounding new media: Immersion and embodiment in the arts and culture. – University of California Press, 2009. – 262 p.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Jennings P., Giaccardi E. Creativity support tools for and by the new media arts community. NSF Workshop Report on Creativity Support Tools, 2005; 37: 52.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Kente J.S., Agbele D.J., Okocha D.O. New media and indigenous cultural identities in Nigeria.</w:t>
      </w:r>
      <w:r>
        <w:rPr>
          <w:rFonts w:eastAsia="Times New Roman"/>
          <w:lang w:val="en-US"/>
        </w:rPr>
        <w:t xml:space="preserve"> </w:t>
      </w:r>
      <w:r>
        <w:rPr>
          <w:rFonts w:eastAsia="Times New Roman" w:cs="Times New Roman" w:ascii="Times New Roman" w:hAnsi="Times New Roman"/>
          <w:lang w:val="en-US" w:eastAsia="ru-RU"/>
        </w:rPr>
        <w:t>Journal of Communication and Media Research, 2023; 15 (1): 104-117.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lang w:val="en-US" w:eastAsia="ru-RU"/>
        </w:rPr>
      </w:pPr>
      <w:r>
        <w:rPr>
          <w:rFonts w:eastAsia="Times New Roman" w:cs="Times New Roman" w:ascii="Times New Roman" w:hAnsi="Times New Roman"/>
          <w:lang w:val="en-US" w:eastAsia="ru-RU"/>
        </w:rPr>
        <w:t>Man S., Gao Z. Digital immersive interactive experience design of museum cultural heritage based on virtual reality technology. Journal of Electronic Imaging, 2023; 32 (1): 011208-011208.</w:t>
      </w:r>
    </w:p>
    <w:p>
      <w:pPr>
        <w:pStyle w:val="Normal"/>
        <w:jc w:val="both"/>
        <w:rPr>
          <w:rFonts w:ascii="Times New Roman" w:hAnsi="Times New Roman" w:cs="Times New Roman"/>
          <w:lang w:val="en-US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361" w:right="136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8605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86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4.65pt;mso-wrap-distance-left:0pt;mso-wrap-distance-right:0pt;mso-wrap-distance-top:0pt;mso-wrap-distance-bottom:0pt;margin-top:0.05pt;mso-position-vertical-relative:text;margin-left:453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86055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86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4.65pt;mso-wrap-distance-left:0pt;mso-wrap-distance-right:0pt;mso-wrap-distance-top:0pt;mso-wrap-distance-bottom:0pt;margin-top:0.05pt;mso-position-vertical-relative:text;margin-left:453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37b34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e90da7"/>
    <w:rPr/>
  </w:style>
  <w:style w:type="character" w:styleId="Pagenumber">
    <w:name w:val="page number"/>
    <w:basedOn w:val="DefaultParagraphFont"/>
    <w:uiPriority w:val="99"/>
    <w:semiHidden/>
    <w:unhideWhenUsed/>
    <w:qFormat/>
    <w:rsid w:val="00e90da7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5"/>
    <w:uiPriority w:val="99"/>
    <w:unhideWhenUsed/>
    <w:rsid w:val="00e90d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1637f"/>
    <w:pPr>
      <w:spacing w:before="0" w:after="0"/>
      <w:ind w:left="720" w:hanging="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LibreOffice/7.3.4.2$Windows_X86_64 LibreOffice_project/728fec16bd5f605073805c3c9e7c4212a0120dc5</Application>
  <AppVersion>15.0000</AppVersion>
  <Pages>2</Pages>
  <Words>656</Words>
  <Characters>4594</Characters>
  <CharactersWithSpaces>5224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2024-02-05T13:10:00Z</dcterms:created>
  <dc:creator>book mac</dc:creator>
  <dc:description/>
  <dc:language>ru-RU</dc:language>
  <cp:lastModifiedBy/>
  <dcterms:modified xsi:type="dcterms:W3CDTF">2024-02-15T21:56:17Z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