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 Bold" w:hAnsi="Times New Roman Bold" w:eastAsia="Helvetica Neue" w:cs="Times New Roman Bold"/>
          <w:b/>
          <w:bCs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ru-RU" w:eastAsia="zh-CN" w:bidi="ar"/>
        </w:rPr>
      </w:pPr>
      <w:bookmarkStart w:id="0" w:name="_GoBack"/>
      <w:r>
        <w:rPr>
          <w:rFonts w:hint="default" w:ascii="Times New Roman Bold" w:hAnsi="Times New Roman Bold" w:eastAsia="Helvetica Neue" w:cs="Times New Roman Bold"/>
          <w:b/>
          <w:bCs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ru-RU" w:eastAsia="zh-CN" w:bidi="ar"/>
        </w:rPr>
        <w:t>Медиа-контроль и горячие емы в Douyin: динамика и влияние на производство новосей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 Bold" w:hAnsi="Times New Roman Bold" w:eastAsia="Helvetica Neue" w:cs="Times New Roman Bold"/>
          <w:b/>
          <w:bCs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ru-RU" w:eastAsia="zh-CN" w:bidi="ar"/>
        </w:rPr>
      </w:pPr>
      <w:r>
        <w:rPr>
          <w:rFonts w:hint="default" w:ascii="Times New Roman Bold" w:hAnsi="Times New Roman Bold" w:eastAsia="Helvetica Neue" w:cs="Times New Roman Bold"/>
          <w:b/>
          <w:bCs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ru-RU" w:eastAsia="zh-CN" w:bidi="ar"/>
        </w:rPr>
        <w:t>——На примере танцевального вызова《Kemusan》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 Bold" w:hAnsi="Times New Roman Bold" w:eastAsia="Helvetica Neue" w:cs="Times New Roman Bold"/>
          <w:b/>
          <w:bCs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ru-RU" w:eastAsia="zh-CN" w:bidi="ar"/>
        </w:rPr>
      </w:pPr>
      <w:r>
        <w:rPr>
          <w:rFonts w:hint="default" w:ascii="Times New Roman Bold" w:hAnsi="Times New Roman Bold" w:eastAsia="Helvetica Neue" w:cs="Times New Roman Bold"/>
          <w:b/>
          <w:bCs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ru-RU" w:eastAsia="zh-CN" w:bidi="ar"/>
        </w:rPr>
        <w:t>Фэн 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ru-RU" w:eastAsia="zh-CN" w:bidi="ar"/>
        </w:rPr>
      </w:pPr>
      <w:r>
        <w:rPr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ru-RU" w:eastAsia="zh-CN" w:bidi="ar"/>
        </w:rPr>
        <w:t>Аспирант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 Regular" w:hAnsi="Times New Roman Regular" w:eastAsia="Helvetica Neue" w:cs="Times New Roman Regular"/>
          <w:b w:val="0"/>
          <w:bCs w:val="0"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ru-RU" w:eastAsia="zh-CN" w:bidi="ar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ru-RU" w:eastAsia="zh-CN" w:bidi="ar"/>
        </w:rPr>
        <w:t xml:space="preserve">Российский универсиетдрубы народов имени Париса Лумумбы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 Regular" w:hAnsi="Times New Roman Regular" w:eastAsia="Helvetica Neue" w:cs="Times New Roman Regular"/>
          <w:b w:val="0"/>
          <w:bCs w:val="0"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ru-RU" w:eastAsia="zh-CN" w:bidi="ar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ru-RU" w:eastAsia="zh-CN" w:bidi="ar"/>
        </w:rPr>
        <w:t>Филологический факультет</w:t>
      </w:r>
      <w:r>
        <w:rPr>
          <w:rFonts w:hint="default" w:ascii="Times New Roman Regular" w:hAnsi="Times New Roman Regular" w:eastAsia="Helvetica Neue" w:cs="Times New Roman Regular"/>
          <w:b w:val="0"/>
          <w:bCs w:val="0"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, </w:t>
      </w:r>
      <w:r>
        <w:rPr>
          <w:rFonts w:hint="default" w:ascii="Times New Roman Regular" w:hAnsi="Times New Roman Regular" w:eastAsia="Helvetica Neue" w:cs="Times New Roman Regular"/>
          <w:b w:val="0"/>
          <w:bCs w:val="0"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ru-RU" w:eastAsia="zh-CN" w:bidi="ar"/>
        </w:rPr>
        <w:t>Москва</w:t>
      </w:r>
      <w:r>
        <w:rPr>
          <w:rFonts w:hint="default" w:ascii="Times New Roman Regular" w:hAnsi="Times New Roman Regular" w:eastAsia="Helvetica Neue" w:cs="Times New Roman Regular"/>
          <w:b w:val="0"/>
          <w:bCs w:val="0"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, </w:t>
      </w:r>
      <w:r>
        <w:rPr>
          <w:rFonts w:hint="default" w:ascii="Times New Roman Regular" w:hAnsi="Times New Roman Regular" w:eastAsia="Helvetica Neue" w:cs="Times New Roman Regular"/>
          <w:b w:val="0"/>
          <w:bCs w:val="0"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ru-RU" w:eastAsia="zh-CN" w:bidi="ar"/>
        </w:rPr>
        <w:t>Россия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 Regular" w:hAnsi="Times New Roman Regular" w:eastAsia="Helvetica Neue" w:cs="Times New Roman Regular"/>
          <w:b w:val="0"/>
          <w:bCs w:val="0"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E-mail: </w:t>
      </w:r>
      <w:r>
        <w:rPr>
          <w:rFonts w:hint="default" w:ascii="Times New Roman Regular" w:hAnsi="Times New Roman Regular" w:eastAsia="Helvetica Neue" w:cs="Times New Roman Regular"/>
          <w:b w:val="0"/>
          <w:bCs w:val="0"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 Regular" w:hAnsi="Times New Roman Regular" w:eastAsia="Helvetica Neue" w:cs="Times New Roman Regular"/>
          <w:b w:val="0"/>
          <w:bCs w:val="0"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"mailto:1042238041@pfur.ru" </w:instrText>
      </w:r>
      <w:r>
        <w:rPr>
          <w:rFonts w:hint="default" w:ascii="Times New Roman Regular" w:hAnsi="Times New Roman Regular" w:eastAsia="Helvetica Neue" w:cs="Times New Roman Regular"/>
          <w:b w:val="0"/>
          <w:bCs w:val="0"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Times New Roman Regular" w:hAnsi="Times New Roman Regular" w:eastAsia="Helvetica Neue" w:cs="Times New Roman Regular"/>
          <w:b w:val="0"/>
          <w:bCs w:val="0"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1042238041@pfur.ru</w:t>
      </w:r>
      <w:r>
        <w:rPr>
          <w:rFonts w:hint="default" w:ascii="Times New Roman Regular" w:hAnsi="Times New Roman Regular" w:eastAsia="Helvetica Neue" w:cs="Times New Roman Regular"/>
          <w:b w:val="0"/>
          <w:bCs w:val="0"/>
          <w:i/>
          <w:iCs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" w:firstLineChars="7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В последнее время танец под названием 《Kemusan》 быстро стал популярным в китайском интернете, где видео с сотрудниками ресторана 《Haidilao》, танцующими для клиентов, стали вирусными на Douyin, вызвав волну медийного репортажа. С увеличением популярности этого вызова, к нему присоединились знаменитости и коллективы из других стран, включая Королевский балет России, и это стало поводом для обсуждения успешного вывода</w:t>
      </w:r>
      <w:r>
        <w:rPr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ru-RU" w:eastAsia="zh-CN" w:bidi="ar"/>
        </w:rPr>
        <w:t xml:space="preserve"> </w:t>
      </w:r>
      <w:r>
        <w:rPr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《Kemusan》на международную сцену китайскими СМИ.</w:t>
      </w:r>
      <w:r>
        <w:rPr>
          <w:rFonts w:hint="eastAsia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D0D0D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[1,1]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" w:firstLineChars="7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D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ouyin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как новый социальный медиаплатформа стала одним из важнейших каналов формирования общественного мнения и направления новостных репортажей. Возникающие на платформе вирусные танцы часто привлекают широкое внимание и оказывают влияние на выбор темы новостных материалов, угол их освещения и наклонность общественного мнения. Горячие точки на платформе Douyin, в том числе танец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《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Kemusan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》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, отражают интерес широкой китайской аудитории. Получение актуальных тем из Douyin может удовлетворить запросы и интересы общественности, таким образом, повышая медийную оценку. Douyin, как огромная площадка для создания контента пользователей, замечает рост интереса к танцевальным вызовам, в том числе и к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《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Kemusan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》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. Все больше пользователей Douyin присоединяются к танцевальным вызовам, чтобы получить больше трафика и внимания пользователей. В частности, в том числе и Российский балет, который после выступления взял участие в танцевальном вызове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《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Kemusan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》</w:t>
      </w:r>
      <w:r>
        <w:rPr>
          <w:rFonts w:hint="default" w:ascii="Times New Roman Regular" w:hAnsi="Times New Roman Regular" w:cs="Times New Roman Regular"/>
          <w:sz w:val="24"/>
          <w:szCs w:val="24"/>
        </w:rPr>
        <w:t>. Зрители загружают видео на свою страницу в Douyin, и количество просмотров видео о 'Российском балете' достигло миллиарда, привлекая внимание медиа, включая Xinhua и People's Daily, к обширным отчетам о доверии китайской культуре.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" w:firstLineChars="7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Как новостное средство массовой информации, следить за общественными темами и освещать соответствующие события - это его обязанность. Популярность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《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Kemusan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》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отражает изменение в эстетических предпочтениях, культурной идентичности и способах социального взаимодействия современной молодежи. Репортажи об этом явлении помогают более глубоко исследовать культурные потребности и психологическое состояние молодого поколения. Как лидер общественного мнения, новостные СМИ несут ответственность за правильное понимание и оценку явления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《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Kemusan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》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среди публики. Через глубокий анализ и репортажи новостные СМИ могут помочь публике более объективно понять социальное значение и культурное содержание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《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Kemusan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》</w:t>
      </w:r>
      <w:r>
        <w:rPr>
          <w:rFonts w:hint="default" w:ascii="Times New Roman Regular" w:hAnsi="Times New Roman Regular" w:cs="Times New Roman Regular"/>
          <w:sz w:val="24"/>
          <w:szCs w:val="24"/>
        </w:rPr>
        <w:t>, способствуя формированию позитивного культурного отношения и ценностей. Через освещение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>《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Kemusan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》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новостные СМИ имеют возможность передать информацию о самоуверенности китайской культуры, укрепляя понимание и признание китайской культуры как внутри страны, так и за ее пределами.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" w:firstLineChars="70"/>
        <w:jc w:val="both"/>
        <w:textAlignment w:val="auto"/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Динамика в Douyin предоставляет обширный материал для производства новостей. Они являются источником новостных репортажей и важным инструментом формирования общественного мнения и направления точек зрения главных медийных ресурсов. СМИ играют роль воротника, отбирая подходящие темы из множества горячих новостей и направляя выборочное освещение, что влияет на восприятие и понимание аудитории событий, достигая двойной победы в удовлетворении аудитории и количестве просмотров. Однако в настоящее время большинство новостных репортажей остаются в основном китайскими, и содержание и реальный эффект свидетельствуют о том, что китайским СМИ предстоит еще долгий путь в области внешней пропаганды.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 Bold" w:hAnsi="Times New Roman Bold" w:cs="Times New Roman Bold"/>
          <w:b/>
          <w:bCs/>
          <w:sz w:val="24"/>
          <w:szCs w:val="24"/>
          <w:lang w:val="ru-RU" w:eastAsia="zh-CN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 w:eastAsia="zh-CN"/>
        </w:rPr>
        <w:t>Литература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 Regular" w:hAnsi="Times New Roman Regular" w:cs="Times New Roman Regular"/>
          <w:b w:val="0"/>
          <w:bCs/>
          <w:sz w:val="24"/>
          <w:szCs w:val="24"/>
          <w:lang w:val="ru-RU" w:eastAsia="zh-CN"/>
        </w:rPr>
      </w:pPr>
      <w:r>
        <w:rPr>
          <w:rFonts w:hint="default" w:ascii="Times New Roman Regular" w:hAnsi="Times New Roman Regular" w:cs="Times New Roman Regular"/>
          <w:b w:val="0"/>
          <w:bCs/>
          <w:sz w:val="24"/>
          <w:szCs w:val="24"/>
          <w:lang w:val="ru-RU" w:eastAsia="zh-CN"/>
        </w:rPr>
        <w:t xml:space="preserve">Сунь Пэнъюань. Гуанси </w:t>
      </w:r>
      <w:r>
        <w:rPr>
          <w:rFonts w:hint="default" w:ascii="Times New Roman Regular" w:hAnsi="Times New Roman Regular" w:cs="Times New Roman Regular"/>
          <w:b w:val="0"/>
          <w:bCs/>
          <w:sz w:val="24"/>
          <w:szCs w:val="24"/>
          <w:lang w:val="en-US" w:eastAsia="zh-CN"/>
        </w:rPr>
        <w:t>“Kemusan”</w:t>
      </w:r>
      <w:r>
        <w:rPr>
          <w:rFonts w:hint="default" w:ascii="Times New Roman Regular" w:hAnsi="Times New Roman Regular" w:cs="Times New Roman Regular"/>
          <w:b w:val="0"/>
          <w:bCs/>
          <w:sz w:val="24"/>
          <w:szCs w:val="24"/>
          <w:lang w:val="ru-RU" w:eastAsia="zh-CN"/>
        </w:rPr>
        <w:t xml:space="preserve"> ждет, когда вы </w:t>
      </w:r>
      <w:r>
        <w:rPr>
          <w:rFonts w:hint="default" w:ascii="Times New Roman Regular" w:hAnsi="Times New Roman Regular" w:cs="Times New Roman Regular"/>
          <w:b w:val="0"/>
          <w:bCs/>
          <w:sz w:val="24"/>
          <w:szCs w:val="24"/>
          <w:lang w:val="en-US" w:eastAsia="zh-CN"/>
        </w:rPr>
        <w:t>“</w:t>
      </w:r>
      <w:r>
        <w:rPr>
          <w:rFonts w:hint="default" w:ascii="Times New Roman Regular" w:hAnsi="Times New Roman Regular" w:cs="Times New Roman Regular"/>
          <w:b w:val="0"/>
          <w:bCs/>
          <w:sz w:val="24"/>
          <w:szCs w:val="24"/>
          <w:lang w:val="ru-RU" w:eastAsia="zh-CN"/>
        </w:rPr>
        <w:t>пройдете</w:t>
      </w:r>
      <w:r>
        <w:rPr>
          <w:rFonts w:hint="default" w:ascii="Times New Roman Regular" w:hAnsi="Times New Roman Regular" w:cs="Times New Roman Regular"/>
          <w:b w:val="0"/>
          <w:bCs/>
          <w:sz w:val="24"/>
          <w:szCs w:val="24"/>
          <w:lang w:val="en-US" w:eastAsia="zh-CN"/>
        </w:rPr>
        <w:t>”</w:t>
      </w:r>
      <w:r>
        <w:rPr>
          <w:rFonts w:hint="default" w:ascii="Times New Roman Regular" w:hAnsi="Times New Roman Regular" w:cs="Times New Roman Regular"/>
          <w:b w:val="0"/>
          <w:bCs/>
          <w:sz w:val="24"/>
          <w:szCs w:val="24"/>
          <w:lang w:val="ru-RU" w:eastAsia="zh-CN"/>
        </w:rPr>
        <w:t>[N]. Guangxi Daily,2024-01-04(009).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 Regular" w:hAnsi="Times New Roman Regular" w:cs="Times New Roman Regular"/>
          <w:b w:val="0"/>
          <w:bCs/>
          <w:sz w:val="24"/>
          <w:szCs w:val="24"/>
          <w:lang w:val="ru-RU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Gujarati MT Regular">
    <w:panose1 w:val="00000500070000000000"/>
    <w:charset w:val="00"/>
    <w:family w:val="auto"/>
    <w:pitch w:val="default"/>
    <w:sig w:usb0="80048003" w:usb1="1000C0C1" w:usb2="00000000" w:usb3="00000000" w:csb0="00000001" w:csb1="00000000"/>
  </w:font>
  <w:font w:name="Gujarati Sangam MN Regular">
    <w:panose1 w:val="00000500000000000000"/>
    <w:charset w:val="00"/>
    <w:family w:val="auto"/>
    <w:pitch w:val="default"/>
    <w:sig w:usb0="00040001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Helvetica Neue Regular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E25820"/>
    <w:multiLevelType w:val="singleLevel"/>
    <w:tmpl w:val="3DE2582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2F38F19"/>
    <w:rsid w:val="31CF5114"/>
    <w:rsid w:val="E2F38F19"/>
    <w:rsid w:val="F57A0DE7"/>
    <w:rsid w:val="F7FFE455"/>
    <w:rsid w:val="FBF3E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/>
      <w:b/>
      <w:kern w:val="44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2024-02-13T00:59:00Z</dcterms:created>
  <dc:creator>Harukkf</dc:creator>
  <cp:lastModifiedBy>Harukkf</cp:lastModifiedBy>
  <dcterms:modified xsi:type="dcterms:W3CDTF">2024-02-16T00:31:41Z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9EB9832EAA20835EF9DDC965A880F795_41</vt:lpwstr>
  </property>
</Properties>
</file>