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C2A7F" w14:textId="076C17FD" w:rsidR="00DF05EA" w:rsidRPr="00917D94" w:rsidRDefault="00DF05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D94">
        <w:rPr>
          <w:rFonts w:ascii="Times New Roman" w:hAnsi="Times New Roman" w:cs="Times New Roman"/>
          <w:b/>
          <w:bCs/>
          <w:sz w:val="24"/>
          <w:szCs w:val="24"/>
        </w:rPr>
        <w:t>Марущенко Анастасия Андреевна</w:t>
      </w:r>
    </w:p>
    <w:p w14:paraId="7B871325" w14:textId="091172EF" w:rsidR="00DF05EA" w:rsidRPr="00917D94" w:rsidRDefault="000408FC" w:rsidP="00917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D94">
        <w:rPr>
          <w:rFonts w:ascii="Times New Roman" w:hAnsi="Times New Roman" w:cs="Times New Roman"/>
          <w:sz w:val="24"/>
          <w:szCs w:val="24"/>
        </w:rPr>
        <w:t xml:space="preserve">Студентка филологического факультета </w:t>
      </w:r>
      <w:r w:rsidR="00DF05EA" w:rsidRPr="00917D94">
        <w:rPr>
          <w:rFonts w:ascii="Times New Roman" w:hAnsi="Times New Roman" w:cs="Times New Roman"/>
          <w:sz w:val="24"/>
          <w:szCs w:val="24"/>
        </w:rPr>
        <w:t>Донец</w:t>
      </w:r>
      <w:r w:rsidRPr="00917D94">
        <w:rPr>
          <w:rFonts w:ascii="Times New Roman" w:hAnsi="Times New Roman" w:cs="Times New Roman"/>
          <w:sz w:val="24"/>
          <w:szCs w:val="24"/>
        </w:rPr>
        <w:t>кого национального университета</w:t>
      </w:r>
    </w:p>
    <w:p w14:paraId="271B544A" w14:textId="0D471897" w:rsidR="00B61843" w:rsidRPr="00917D94" w:rsidRDefault="000408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D94">
        <w:rPr>
          <w:rFonts w:ascii="Times New Roman" w:hAnsi="Times New Roman" w:cs="Times New Roman"/>
          <w:b/>
          <w:bCs/>
          <w:sz w:val="24"/>
          <w:szCs w:val="24"/>
        </w:rPr>
        <w:t>Телевизионная политика в отношении вопросов здоровья: освещение вакцинации и абортов</w:t>
      </w:r>
    </w:p>
    <w:p w14:paraId="271B544B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>Телевидение является рупором официальной государственной повестки, поэтому с помощью телеканалов государство добивается целей и задач в различных направлениях. Коммуникация о здоровье является важной частью телевещания, так как напрямую связан</w:t>
      </w:r>
      <w:r w:rsidRPr="00917D94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917D94">
        <w:rPr>
          <w:rFonts w:ascii="Times New Roman" w:eastAsia="Calibri" w:hAnsi="Times New Roman" w:cs="Times New Roman"/>
          <w:color w:val="FF6699"/>
          <w:sz w:val="24"/>
          <w:szCs w:val="24"/>
        </w:rPr>
        <w:t xml:space="preserve"> </w:t>
      </w: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с задачами государства в сфере здравоохранения [1]. С 2020 года телевидение уделяет большое внимание теме вакцинации, что связано с пандемией коронавируса. В 2024 году телевидение активно освещает тему абортов, ставшей актуальной после внесения в Госдуму законопроекта о запрете абортов в частных клиниках. </w:t>
      </w:r>
    </w:p>
    <w:p w14:paraId="271B544C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Актуальность исследования обоснована </w:t>
      </w:r>
      <w:r w:rsidRPr="00917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важностью проблем </w:t>
      </w:r>
      <w:r w:rsidRPr="00917D94">
        <w:rPr>
          <w:rFonts w:ascii="Times New Roman" w:eastAsia="Calibri" w:hAnsi="Times New Roman" w:cs="Times New Roman"/>
          <w:sz w:val="24"/>
          <w:szCs w:val="24"/>
        </w:rPr>
        <w:t>вакцинации и абортов. Телевизионная политика в отношении вакцинации заставила российское общество разделиться на два лагеря: сторонников и противников вакцинации, что спровоциров</w:t>
      </w:r>
      <w:r w:rsidRPr="00917D94">
        <w:rPr>
          <w:rFonts w:ascii="Times New Roman" w:eastAsia="Calibri" w:hAnsi="Times New Roman" w:cs="Times New Roman"/>
          <w:color w:val="000000"/>
          <w:sz w:val="24"/>
          <w:szCs w:val="24"/>
        </w:rPr>
        <w:t>ал</w:t>
      </w: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о еще большую дестабилизацию в государстве, а тема абортов стала одной из самых обсуждаемых после внесения </w:t>
      </w:r>
      <w:r w:rsidRPr="00917D94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соответствующего</w:t>
      </w: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 законопроекта. </w:t>
      </w:r>
    </w:p>
    <w:p w14:paraId="271B544D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Цель данного исследования заключается в изучении телевизионной политики в отношении вакцинации и абортов, а также выявлении деструкций в телевизионной коммуникации по данным темам. </w:t>
      </w:r>
    </w:p>
    <w:p w14:paraId="271B544E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Объектом исследования является контент российских телеканалов, посвященный вакцинации и абортам, а предметом – воздействие данного контента на российское общество. </w:t>
      </w:r>
    </w:p>
    <w:p w14:paraId="271B544F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>В исследовании мы рассматриваем две совершенно разные темы – вакцинацию и аборты. Дело в том, что, на наш взгляд, именно эти темы являются наиболее актуальными и значимыми для общества в телевизионной коммуникации о здоровье за последние несколько лет. Мы наблюдаем большое количество деструкций в данной коммуникации и считаем, что телевизионный контент, во-первых, стал причиной разобщенности в обществе (произошло разделение на «свои»</w:t>
      </w:r>
      <w:proofErr w:type="gramStart"/>
      <w:r w:rsidRPr="00917D94">
        <w:rPr>
          <w:rFonts w:ascii="Times New Roman" w:eastAsia="Calibri" w:hAnsi="Times New Roman" w:cs="Times New Roman"/>
          <w:sz w:val="24"/>
          <w:szCs w:val="24"/>
        </w:rPr>
        <w:t>/«</w:t>
      </w:r>
      <w:proofErr w:type="gramEnd"/>
      <w:r w:rsidRPr="00917D94">
        <w:rPr>
          <w:rFonts w:ascii="Times New Roman" w:eastAsia="Calibri" w:hAnsi="Times New Roman" w:cs="Times New Roman"/>
          <w:sz w:val="24"/>
          <w:szCs w:val="24"/>
        </w:rPr>
        <w:t>чужой», «друг»/«враг»), а, во-вторых, однобоко раскрывал обе темы, не оставляя возможности для равноценной коммуникации приверженц</w:t>
      </w:r>
      <w:r w:rsidRPr="00917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ам </w:t>
      </w: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 различный мнений. </w:t>
      </w:r>
    </w:p>
    <w:p w14:paraId="271B5450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>Что касается освещения темы вакцинации в период пандемии коронавируса, то мы выявили</w:t>
      </w:r>
      <w:r w:rsidRPr="00917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следующий</w:t>
      </w: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  ряд деструкций в телевизионной коммуникации: однобокая подача информации (телевидение позитивно оценивало исключительно сторонников вакцинации, что соответствовало государственной политике в этом вопросе); журналисты и эксперты в телевизионных передачах осмеивали гостей, которые ставили под сомнение безопасность вакцин, говорили о случаях смертельных исходов после вакцин, замалчивалась информация о пострадавших. Также телевидение сыграло важную роль в преследовании и негативном отношении в обществе так называемых ковид-диссидентов, людей, которые по разным причинам отказывались от вакцинации и на которых оказывалось большое социальное давление из-за их выбора. Происходило замалчивание </w:t>
      </w:r>
      <w:proofErr w:type="gramStart"/>
      <w:r w:rsidRPr="00917D94">
        <w:rPr>
          <w:rFonts w:ascii="Times New Roman" w:eastAsia="Calibri" w:hAnsi="Times New Roman" w:cs="Times New Roman"/>
          <w:sz w:val="24"/>
          <w:szCs w:val="24"/>
        </w:rPr>
        <w:t>поствакционных  осложнений</w:t>
      </w:r>
      <w:proofErr w:type="gramEnd"/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1B5451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Телевидение не стремилось выстроить конструктивный диалог между сторонниками разных мнений. В качестве примера можно вспомнить ток-шоу, куда приглашали профессора, доктора медицинских наук Игоря Гундарова. В передаче «Время покажет», в выпуске от 1 мая 2020 года, ведущий Артем Шейнин вел себя агрессивно с гостем-экспертом, критиковал его желание создать в России независимое экспертное сообщество, которое бы получало открытый доступ к информации, касающейся коронавируса. Гундаров выступал в качестве эксперта и в передаче «Вечер с Владимиром Соловьевым», где его мнение тоже оспаривалось ведущим. Соловьев использовал манипулятивные приемы, искажал слова профессора, упрощал смысл его фраз, стараясь оспорить его </w:t>
      </w:r>
      <w:r w:rsidRPr="00917D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экспертность перед аудиторией. Такое поведение журналистов недопустимо, однако в период активной телекоммуникации по вопросам вакцинации многие ведущие именно так себя и вели. </w:t>
      </w:r>
    </w:p>
    <w:p w14:paraId="271B5452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Примечательно, что в 2024 году не только в России, но и в Европе, общественность стала активно говорить о том, что люди столкнулись с сердечно-сосудистыми заболеваниями, которые могут быть следствием вакцинирования. И если раньше подобное мнение считалось теорией заговора, то сегодня журналисты и политические деятели открыто об этом говорят. Можно вспомнить, что люди были вынуждены делать прививки не для того, чтобы защититься от вируса, а чтобы иметь возможность путешествовать, ходить в общественные места и на работу. Такая дискриминация является прямым нарушением человеческих прав, но телевидение продвигало данную политику. </w:t>
      </w:r>
    </w:p>
    <w:p w14:paraId="271B5453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>В телекоммуникации об абортах также можно выявить массу манипулятивных приемов. Давление, которое оказывается на женщин вследст</w:t>
      </w:r>
      <w:r w:rsidRPr="00917D94">
        <w:rPr>
          <w:rFonts w:ascii="Times New Roman" w:eastAsia="Calibri" w:hAnsi="Times New Roman" w:cs="Times New Roman"/>
          <w:color w:val="000000"/>
          <w:sz w:val="24"/>
          <w:szCs w:val="24"/>
        </w:rPr>
        <w:t>вие</w:t>
      </w: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 соответствующей риторики, вряд ли поможет решению демографических проблем, напротив, это станет причиной еще одной волны дестабилизации общества. Во-первых, коммуникация на тему абортов может негативно сказаться на </w:t>
      </w:r>
      <w:proofErr w:type="gramStart"/>
      <w:r w:rsidRPr="00917D94">
        <w:rPr>
          <w:rFonts w:ascii="Times New Roman" w:eastAsia="Calibri" w:hAnsi="Times New Roman" w:cs="Times New Roman"/>
          <w:sz w:val="24"/>
          <w:szCs w:val="24"/>
        </w:rPr>
        <w:t>психо-эмоциональном</w:t>
      </w:r>
      <w:proofErr w:type="gramEnd"/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 состоянии женщин, имевших опыт абортов. Во-вторых, телевидение должно помогать решать социальные проблемы, из-за которых женщины принимают решение не рожать ребенка. Например, у молодых семей часто остро стоит проблема отсутствия жилья или стабильной заработной платы. Телевидение могло бы стать на защиту населения и способствовать решению социальных проблем, которые ведут к снижению рождаемости в стране [3]. </w:t>
      </w:r>
      <w:r w:rsidRPr="00917D94">
        <w:rPr>
          <w:rFonts w:ascii="Times New Roman" w:eastAsia="Calibri" w:hAnsi="Times New Roman" w:cs="Times New Roman"/>
          <w:sz w:val="24"/>
          <w:szCs w:val="24"/>
        </w:rPr>
        <w:tab/>
      </w:r>
    </w:p>
    <w:p w14:paraId="271B5454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>Таким образом, в вопросах коммуникации о здоровье телевидение продвигает исключительно официальную повестку, не давая состояться общественному диалогу, который бы способствовал консолидации страны. Телевидение должно давать возможность высказываться представителям разных мнений</w:t>
      </w:r>
      <w:r w:rsidRPr="00917D94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 игнорирование ковид-диссидентства, осуждение людей, которые отказываются от вакцинации, недопустимо, на наш взгляд, как и давление на женщин. </w:t>
      </w:r>
    </w:p>
    <w:p w14:paraId="271B5455" w14:textId="77777777" w:rsidR="00B61843" w:rsidRPr="00917D94" w:rsidRDefault="00040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Вопросы здоровья являются очень личными для каждого человека, а тема абортов все еще является несколько табуированной [2] в обществе, поэтому журналистам необходимо с осторожностью освещать эти темы в соответствии с этическим профессиональным кодексом. </w:t>
      </w:r>
    </w:p>
    <w:p w14:paraId="271B5456" w14:textId="77777777" w:rsidR="00B61843" w:rsidRPr="00917D94" w:rsidRDefault="00B618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1B5457" w14:textId="77777777" w:rsidR="00B61843" w:rsidRPr="00917D94" w:rsidRDefault="00B61843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</w:p>
    <w:p w14:paraId="271B5458" w14:textId="752CA3A1" w:rsidR="00B61843" w:rsidRPr="00917D94" w:rsidRDefault="00917D94" w:rsidP="00917D94">
      <w:pPr>
        <w:tabs>
          <w:tab w:val="left" w:pos="979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D94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271B5459" w14:textId="77777777" w:rsidR="00B61843" w:rsidRPr="00917D94" w:rsidRDefault="000408FC">
      <w:pPr>
        <w:numPr>
          <w:ilvl w:val="0"/>
          <w:numId w:val="2"/>
        </w:numPr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Бузин В. Н. Медиапростанство и его влияние на вакцинацию от КОВИД-19 // Коммуникология: электронный научный журнал. – 2021. – Том 7. – №2. – С. </w:t>
      </w:r>
      <w:proofErr w:type="gramStart"/>
      <w:r w:rsidRPr="00917D94">
        <w:rPr>
          <w:rFonts w:ascii="Times New Roman" w:eastAsia="Calibri" w:hAnsi="Times New Roman" w:cs="Times New Roman"/>
          <w:sz w:val="24"/>
          <w:szCs w:val="24"/>
        </w:rPr>
        <w:t>8-22</w:t>
      </w:r>
      <w:proofErr w:type="gramEnd"/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1B545A" w14:textId="77777777" w:rsidR="00B61843" w:rsidRPr="00917D94" w:rsidRDefault="000408FC">
      <w:pPr>
        <w:numPr>
          <w:ilvl w:val="0"/>
          <w:numId w:val="2"/>
        </w:numPr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Рощин А. Про борьбу с абортами и цензуру [Электронный ресурс]. – Режим доступа: https://www.infox.ru/opinion/253/roshin/191453-pro-borbu-s-abortami-i-cenzuru-v-smi </w:t>
      </w:r>
      <w:proofErr w:type="gramStart"/>
      <w:r w:rsidRPr="00917D94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917D94">
        <w:rPr>
          <w:rFonts w:ascii="Times New Roman" w:eastAsia="Calibri" w:hAnsi="Times New Roman" w:cs="Times New Roman"/>
          <w:sz w:val="24"/>
          <w:szCs w:val="24"/>
        </w:rPr>
        <w:t>дата обращения: 17.02.2024)</w:t>
      </w:r>
    </w:p>
    <w:p w14:paraId="271B545B" w14:textId="77777777" w:rsidR="00B61843" w:rsidRPr="00917D94" w:rsidRDefault="000408FC">
      <w:pPr>
        <w:numPr>
          <w:ilvl w:val="0"/>
          <w:numId w:val="2"/>
        </w:numPr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D94">
        <w:rPr>
          <w:rFonts w:ascii="Times New Roman" w:eastAsia="Calibri" w:hAnsi="Times New Roman" w:cs="Times New Roman"/>
          <w:sz w:val="24"/>
          <w:szCs w:val="24"/>
        </w:rPr>
        <w:t>Силкин В. В. Информационно-коммуникативные управленческие процессы в политическом пространстве общества // Коммуникология. – 2017. – Том 5. – №6. – С.15-30.</w:t>
      </w:r>
    </w:p>
    <w:p w14:paraId="271B545C" w14:textId="77777777" w:rsidR="00B61843" w:rsidRPr="00917D94" w:rsidRDefault="00B61843">
      <w:pPr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sectPr w:rsidR="00B61843" w:rsidRPr="00917D94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72C30"/>
    <w:multiLevelType w:val="hybridMultilevel"/>
    <w:tmpl w:val="F064DA32"/>
    <w:lvl w:ilvl="0" w:tplc="567C48D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E4451A2" w:tentative="1">
      <w:start w:val="1"/>
      <w:numFmt w:val="lowerLetter"/>
      <w:lvlText w:val="%2."/>
      <w:lvlJc w:val="left"/>
      <w:pPr>
        <w:ind w:left="1788" w:hanging="360"/>
      </w:pPr>
    </w:lvl>
    <w:lvl w:ilvl="2" w:tplc="415A8C5E" w:tentative="1">
      <w:start w:val="1"/>
      <w:numFmt w:val="lowerRoman"/>
      <w:lvlText w:val="%3."/>
      <w:lvlJc w:val="right"/>
      <w:pPr>
        <w:ind w:left="2508" w:hanging="180"/>
      </w:pPr>
    </w:lvl>
    <w:lvl w:ilvl="3" w:tplc="81AC1004" w:tentative="1">
      <w:start w:val="1"/>
      <w:numFmt w:val="decimal"/>
      <w:lvlText w:val="%4."/>
      <w:lvlJc w:val="left"/>
      <w:pPr>
        <w:ind w:left="3228" w:hanging="360"/>
      </w:pPr>
    </w:lvl>
    <w:lvl w:ilvl="4" w:tplc="EDE04766" w:tentative="1">
      <w:start w:val="1"/>
      <w:numFmt w:val="lowerLetter"/>
      <w:lvlText w:val="%5."/>
      <w:lvlJc w:val="left"/>
      <w:pPr>
        <w:ind w:left="3948" w:hanging="360"/>
      </w:pPr>
    </w:lvl>
    <w:lvl w:ilvl="5" w:tplc="62AA9A5E" w:tentative="1">
      <w:start w:val="1"/>
      <w:numFmt w:val="lowerRoman"/>
      <w:lvlText w:val="%6."/>
      <w:lvlJc w:val="right"/>
      <w:pPr>
        <w:ind w:left="4668" w:hanging="180"/>
      </w:pPr>
    </w:lvl>
    <w:lvl w:ilvl="6" w:tplc="92FAECA0" w:tentative="1">
      <w:start w:val="1"/>
      <w:numFmt w:val="decimal"/>
      <w:lvlText w:val="%7."/>
      <w:lvlJc w:val="left"/>
      <w:pPr>
        <w:ind w:left="5388" w:hanging="360"/>
      </w:pPr>
    </w:lvl>
    <w:lvl w:ilvl="7" w:tplc="5E30C1E2" w:tentative="1">
      <w:start w:val="1"/>
      <w:numFmt w:val="lowerLetter"/>
      <w:lvlText w:val="%8."/>
      <w:lvlJc w:val="left"/>
      <w:pPr>
        <w:ind w:left="6108" w:hanging="360"/>
      </w:pPr>
    </w:lvl>
    <w:lvl w:ilvl="8" w:tplc="AB520DE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7C0BE8"/>
    <w:multiLevelType w:val="hybridMultilevel"/>
    <w:tmpl w:val="E4F07414"/>
    <w:lvl w:ilvl="0" w:tplc="A7FA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A4F064" w:tentative="1">
      <w:start w:val="1"/>
      <w:numFmt w:val="lowerLetter"/>
      <w:lvlText w:val="%2."/>
      <w:lvlJc w:val="left"/>
      <w:pPr>
        <w:ind w:left="1440" w:hanging="360"/>
      </w:pPr>
    </w:lvl>
    <w:lvl w:ilvl="2" w:tplc="D7E641D4" w:tentative="1">
      <w:start w:val="1"/>
      <w:numFmt w:val="lowerRoman"/>
      <w:lvlText w:val="%3."/>
      <w:lvlJc w:val="right"/>
      <w:pPr>
        <w:ind w:left="2160" w:hanging="180"/>
      </w:pPr>
    </w:lvl>
    <w:lvl w:ilvl="3" w:tplc="B0CCFAFE" w:tentative="1">
      <w:start w:val="1"/>
      <w:numFmt w:val="decimal"/>
      <w:lvlText w:val="%4."/>
      <w:lvlJc w:val="left"/>
      <w:pPr>
        <w:ind w:left="2880" w:hanging="360"/>
      </w:pPr>
    </w:lvl>
    <w:lvl w:ilvl="4" w:tplc="73C49F5A" w:tentative="1">
      <w:start w:val="1"/>
      <w:numFmt w:val="lowerLetter"/>
      <w:lvlText w:val="%5."/>
      <w:lvlJc w:val="left"/>
      <w:pPr>
        <w:ind w:left="3600" w:hanging="360"/>
      </w:pPr>
    </w:lvl>
    <w:lvl w:ilvl="5" w:tplc="A88EBDA0" w:tentative="1">
      <w:start w:val="1"/>
      <w:numFmt w:val="lowerRoman"/>
      <w:lvlText w:val="%6."/>
      <w:lvlJc w:val="right"/>
      <w:pPr>
        <w:ind w:left="4320" w:hanging="180"/>
      </w:pPr>
    </w:lvl>
    <w:lvl w:ilvl="6" w:tplc="212E3406" w:tentative="1">
      <w:start w:val="1"/>
      <w:numFmt w:val="decimal"/>
      <w:lvlText w:val="%7."/>
      <w:lvlJc w:val="left"/>
      <w:pPr>
        <w:ind w:left="5040" w:hanging="360"/>
      </w:pPr>
    </w:lvl>
    <w:lvl w:ilvl="7" w:tplc="34EE19AA" w:tentative="1">
      <w:start w:val="1"/>
      <w:numFmt w:val="lowerLetter"/>
      <w:lvlText w:val="%8."/>
      <w:lvlJc w:val="left"/>
      <w:pPr>
        <w:ind w:left="5760" w:hanging="360"/>
      </w:pPr>
    </w:lvl>
    <w:lvl w:ilvl="8" w:tplc="188E59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2845">
    <w:abstractNumId w:val="0"/>
  </w:num>
  <w:num w:numId="2" w16cid:durableId="74391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7F0"/>
    <w:rsid w:val="000408FC"/>
    <w:rsid w:val="00097AE9"/>
    <w:rsid w:val="00202ACD"/>
    <w:rsid w:val="00226DE9"/>
    <w:rsid w:val="00270B68"/>
    <w:rsid w:val="002B7D24"/>
    <w:rsid w:val="0051026C"/>
    <w:rsid w:val="005E6992"/>
    <w:rsid w:val="0064462F"/>
    <w:rsid w:val="007A3AC4"/>
    <w:rsid w:val="00870F2C"/>
    <w:rsid w:val="00917D94"/>
    <w:rsid w:val="00923E18"/>
    <w:rsid w:val="00940667"/>
    <w:rsid w:val="00A24C44"/>
    <w:rsid w:val="00B61843"/>
    <w:rsid w:val="00B827F0"/>
    <w:rsid w:val="00C6294A"/>
    <w:rsid w:val="00D47916"/>
    <w:rsid w:val="00DD61A7"/>
    <w:rsid w:val="00DF05EA"/>
    <w:rsid w:val="00E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544A"/>
  <w15:docId w15:val="{C24CB59D-34D2-4B41-8DF7-47C54578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link w:val="1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">
    <w:name w:val="Quote"/>
    <w:link w:val="20"/>
    <w:uiPriority w:val="29"/>
    <w:qFormat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customStyle="1" w:styleId="1">
    <w:name w:val="Текст сноски1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1"/>
    <w:uiPriority w:val="99"/>
    <w:semiHidden/>
    <w:rPr>
      <w:sz w:val="20"/>
      <w:szCs w:val="20"/>
    </w:rPr>
  </w:style>
  <w:style w:type="character" w:customStyle="1" w:styleId="10">
    <w:name w:val="Знак сноски1"/>
    <w:uiPriority w:val="99"/>
    <w:semiHidden/>
    <w:unhideWhenUsed/>
    <w:rPr>
      <w:vertAlign w:val="superscript"/>
    </w:rPr>
  </w:style>
  <w:style w:type="paragraph" w:customStyle="1" w:styleId="12">
    <w:name w:val="Текст концевой сноски1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2"/>
    <w:uiPriority w:val="99"/>
    <w:semiHidden/>
    <w:rPr>
      <w:sz w:val="20"/>
      <w:szCs w:val="20"/>
    </w:rPr>
  </w:style>
  <w:style w:type="character" w:customStyle="1" w:styleId="13">
    <w:name w:val="Знак концевой сноски1"/>
    <w:uiPriority w:val="99"/>
    <w:semiHidden/>
    <w:unhideWhenUsed/>
    <w:rPr>
      <w:vertAlign w:val="superscript"/>
    </w:r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Plain Text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paragraph" w:customStyle="1" w:styleId="14">
    <w:name w:val="Верхний колонтитул1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link w:val="14"/>
    <w:uiPriority w:val="99"/>
  </w:style>
  <w:style w:type="paragraph" w:customStyle="1" w:styleId="15">
    <w:name w:val="Нижний колонтитул1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link w:val="15"/>
    <w:uiPriority w:val="99"/>
  </w:style>
  <w:style w:type="paragraph" w:customStyle="1" w:styleId="16">
    <w:name w:val="Название объекта1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855A-6339-41C6-9C9E-8D1C1350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Kristina Zuykina</cp:lastModifiedBy>
  <cp:revision>4</cp:revision>
  <dcterms:created xsi:type="dcterms:W3CDTF">2024-03-02T11:18:00Z</dcterms:created>
  <dcterms:modified xsi:type="dcterms:W3CDTF">2024-05-03T16:47:00Z</dcterms:modified>
</cp:coreProperties>
</file>