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B7B1C" w:rsidRDefault="00313644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Буланкина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02" w14:textId="77777777" w:rsidR="00AB7B1C" w:rsidRDefault="00313644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Кемеровский государственный университет </w:t>
      </w:r>
    </w:p>
    <w:p w14:paraId="00000003" w14:textId="77777777" w:rsidR="00AB7B1C" w:rsidRDefault="00313644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Научный руководитель: канд. фил. наук, К.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Синегубова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000004" w14:textId="77777777" w:rsidR="00AB7B1C" w:rsidRDefault="00AB7B1C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AB7B1C" w:rsidRDefault="0031364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Дискуссия о неигровом кино в советской киножурналистике</w:t>
      </w:r>
    </w:p>
    <w:p w14:paraId="00000006" w14:textId="77777777" w:rsidR="00AB7B1C" w:rsidRDefault="00313644">
      <w:pPr>
        <w:pBdr>
          <w:top w:val="nil"/>
          <w:left w:val="nil"/>
          <w:bottom w:val="nil"/>
          <w:right w:val="nil"/>
          <w:between w:val="nil"/>
        </w:pBdr>
        <w:tabs>
          <w:tab w:val="left" w:pos="602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000007" w14:textId="1906E34C" w:rsidR="00AB7B1C" w:rsidRDefault="00A74E96" w:rsidP="003363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советской киножурналистики определяющим стало высказывание</w:t>
      </w:r>
      <w:r w:rsidR="00313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В.И. Ленин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13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том</w:t>
      </w:r>
      <w:r w:rsidR="00313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кинематограф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это</w:t>
      </w:r>
      <w:r w:rsidR="00313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важнейшее из искусств.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Наряду с литературой в</w:t>
      </w:r>
      <w:r w:rsidR="00313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1920-е годы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кино становится средством «</w:t>
      </w:r>
      <w:r w:rsidR="00313644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13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13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313644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есть </w:t>
      </w:r>
      <w:r w:rsidR="00313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средством пропаганды, которое влияло </w:t>
      </w:r>
      <w:r w:rsidR="00313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мнение и поведение зрителей, служило для передачи политических взглядов и идей, для агитации и мобилизации населения.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Кинопресса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1920-х требовала от режиссеров обращаться к актуальной проблематике и показывать те сферы жизни, которые близки рабоче-крестьянской аудитории.</w:t>
      </w:r>
      <w:r w:rsidR="002203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6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примеру, О. </w:t>
      </w:r>
      <w:proofErr w:type="spellStart"/>
      <w:r w:rsidR="00336328">
        <w:rPr>
          <w:rFonts w:ascii="Times New Roman" w:eastAsia="Times New Roman" w:hAnsi="Times New Roman" w:cs="Times New Roman"/>
          <w:color w:val="000000"/>
          <w:sz w:val="28"/>
          <w:szCs w:val="28"/>
        </w:rPr>
        <w:t>Бескин</w:t>
      </w:r>
      <w:proofErr w:type="spellEnd"/>
      <w:r w:rsidR="00336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журнале «Советское кино» (№ 2, 1926) требует: «</w:t>
      </w:r>
      <w:r w:rsidR="00336328" w:rsidRPr="00336328"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 всего — факт. Надо категорически бороться с фильмами, построенными на</w:t>
      </w:r>
      <w:r w:rsidR="00336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6328" w:rsidRPr="00336328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голой выдумке, сколь бы эта выдумка не была богата и удачна.</w:t>
      </w:r>
    </w:p>
    <w:p w14:paraId="00000009" w14:textId="043545F2" w:rsidR="00AB7B1C" w:rsidRDefault="0031364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Считалось, что неигровое кино имеет большую силу убеждения, чем игровое, потому что оно показывает реальность, а не вымысел. Например,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одна из основательниц неигрового кино Эсфирь Шуб создавала свои фильмы из архивных кадров, соединяя их в единый сюжет, раскрывающий историю революции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74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Приемы монтажа, которые использовала Э. Шуб, позволили </w:t>
      </w:r>
      <w:r w:rsidR="00813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четко выразить авторскую оценку изображаемых событий и оказали значительное воздействие на дальнейшее развитие советского кинематографа.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Современники утверждали,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фильмы </w:t>
      </w:r>
      <w:r w:rsidR="00813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Э. Шуб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«Падение династии Романовых», «Великий путь») представляют собой публицистику или агитационное ораторское выступление, сделанное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языке кино. «Неигровое, внеэстетическое эмоциональное воздействие есть совершенно реальный факт, доказанный этими картинами»</w:t>
      </w:r>
      <w:r w:rsidR="00A74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74E9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A74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писал журнал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Леф</w:t>
      </w:r>
      <w:proofErr w:type="spellEnd"/>
      <w:r w:rsidR="00A74E9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4E96">
        <w:rPr>
          <w:rFonts w:ascii="Times New Roman" w:eastAsia="Times New Roman" w:hAnsi="Times New Roman" w:cs="Times New Roman"/>
          <w:color w:val="000000"/>
          <w:sz w:val="28"/>
          <w:szCs w:val="28"/>
        </w:rPr>
        <w:t>(№ 11 – 12, 1927 г.).</w:t>
      </w:r>
    </w:p>
    <w:p w14:paraId="0000000B" w14:textId="59AAF138" w:rsidR="00AB7B1C" w:rsidRDefault="0031364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границы игрового и неигрового кино не были четко определены, что создавало пространство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дискуссии. В прессе развернулся диспут, в котором участвовали </w:t>
      </w:r>
      <w:r w:rsidRPr="00336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Шкловский, В. Перцов, Э. Шуб, О. Брик, </w:t>
      </w:r>
      <w:r w:rsidR="00336328" w:rsidRPr="00336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r w:rsidRPr="00336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Жемчужный, </w:t>
      </w:r>
      <w:r w:rsidR="00336328" w:rsidRPr="00336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proofErr w:type="spellStart"/>
      <w:r w:rsidR="00336328" w:rsidRPr="00336328">
        <w:rPr>
          <w:rFonts w:ascii="Times New Roman" w:eastAsia="Times New Roman" w:hAnsi="Times New Roman" w:cs="Times New Roman"/>
          <w:color w:val="000000"/>
          <w:sz w:val="28"/>
          <w:szCs w:val="28"/>
        </w:rPr>
        <w:t>Лавинский</w:t>
      </w:r>
      <w:proofErr w:type="spellEnd"/>
      <w:r w:rsidRPr="003363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неигровом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кино писали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«Советское кино», «Новый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«Сове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тский экран»,</w:t>
      </w:r>
      <w:r w:rsidR="00813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газета «Кино».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задачей было разграничить понятия «игровой» и «неигровой» кинематограф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определить, за счет каких средств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неигровое кино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 быть интересным и впечатляющим.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Так, В. Перцов в статье «Игра и демонстрация» утверждает, чт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тех пор</w:t>
      </w:r>
      <w:r w:rsidR="00813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неигровая лента будет скучной, она не получит настоящего признания зрителя и не сделается реальной силой». </w:t>
      </w:r>
    </w:p>
    <w:p w14:paraId="0000000C" w14:textId="384A8B8A" w:rsidR="00AB7B1C" w:rsidRDefault="0031364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Впоследствии, документалист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Дзига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авангардист Сергей Эйзенштейн, написав несколько статей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неигровому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ино, </w:t>
      </w:r>
      <w:r w:rsidR="00813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сошлись во мнении,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выразительные возможности («фокус действительности») </w:t>
      </w:r>
      <w:r w:rsidR="00813660">
        <w:rPr>
          <w:rFonts w:ascii="Times New Roman" w:eastAsia="Times New Roman" w:hAnsi="Times New Roman" w:cs="Times New Roman"/>
          <w:color w:val="000000"/>
          <w:sz w:val="28"/>
          <w:szCs w:val="28"/>
        </w:rPr>
        <w:t>неигрового кино лежат в плоскости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монтажа. С. Эйзенштейн более сдержан в защите авангардной монтажной техники, в то время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предлагает практически пересоздание действительности: «Я у одного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руки, самые длинные и самые ловкие, у другого беру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ноги….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монтажом создаю нового, совершенного человека» [</w:t>
      </w:r>
      <w:r w:rsidR="0081366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]. </w:t>
      </w:r>
      <w:r w:rsidR="00813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 </w:t>
      </w:r>
      <w:proofErr w:type="spellStart"/>
      <w:r w:rsidR="00813660">
        <w:rPr>
          <w:rFonts w:ascii="Times New Roman" w:eastAsia="Times New Roman" w:hAnsi="Times New Roman" w:cs="Times New Roman"/>
          <w:color w:val="000000"/>
          <w:sz w:val="28"/>
          <w:szCs w:val="28"/>
        </w:rPr>
        <w:t>Арансон</w:t>
      </w:r>
      <w:proofErr w:type="spellEnd"/>
      <w:r w:rsidR="00813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отмечает, что Д. </w:t>
      </w:r>
      <w:proofErr w:type="spellStart"/>
      <w:r w:rsidR="00813660">
        <w:rPr>
          <w:rFonts w:ascii="Times New Roman" w:eastAsia="Times New Roman" w:hAnsi="Times New Roman" w:cs="Times New Roman"/>
          <w:color w:val="000000"/>
          <w:sz w:val="28"/>
          <w:szCs w:val="28"/>
        </w:rPr>
        <w:t>Вертов</w:t>
      </w:r>
      <w:proofErr w:type="spellEnd"/>
      <w:r w:rsidR="00813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игнорировал зрителя, будучи при этом уверенным, что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подход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тесно связан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коммунизмом, «где не надо доказывать что-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логически, но достаточно лишь показать» [</w:t>
      </w:r>
      <w:r w:rsidR="0081366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]. </w:t>
      </w:r>
      <w:r w:rsidR="002203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свою очередь, С. Эйзенштейн утверждал: </w:t>
      </w:r>
      <w:r w:rsidR="00220317" w:rsidRPr="00220317">
        <w:rPr>
          <w:rFonts w:ascii="Times New Roman" w:eastAsia="Times New Roman" w:hAnsi="Times New Roman" w:cs="Times New Roman"/>
          <w:color w:val="000000"/>
          <w:sz w:val="28"/>
          <w:szCs w:val="28"/>
        </w:rPr>
        <w:t>«Сила монтажа в том, что в творческий процесс включаются эмоции и разум зрителя</w:t>
      </w:r>
      <w:r w:rsidR="00220317" w:rsidRPr="00220317">
        <w:rPr>
          <w:rFonts w:ascii="Times New Roman" w:eastAsia="Times New Roman" w:hAnsi="Times New Roman" w:cs="Times New Roman"/>
          <w:color w:val="000000"/>
          <w:sz w:val="28"/>
          <w:szCs w:val="28"/>
        </w:rPr>
        <w:t>» [4]</w:t>
      </w:r>
      <w:r w:rsidR="002203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ED7F810" w14:textId="3E9FD043" w:rsidR="00336328" w:rsidRPr="00220317" w:rsidRDefault="008169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хотя т</w:t>
      </w:r>
      <w:r w:rsidR="00336328">
        <w:rPr>
          <w:rFonts w:ascii="Times New Roman" w:eastAsia="Times New Roman" w:hAnsi="Times New Roman" w:cs="Times New Roman"/>
          <w:color w:val="000000"/>
          <w:sz w:val="28"/>
          <w:szCs w:val="28"/>
        </w:rPr>
        <w:t>очка зрения С. Эйзенштейна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этом споре не получила ярко выраженной поддержки, все-таки в ранней советской киножурналистике прослеживается последовательное внимание к зрительской реакции, зрительским впечатлениям. Материалы о мнении аудитории, включающие в тои числе опросы, регулярно публикует газета «Кино».</w:t>
      </w:r>
    </w:p>
    <w:p w14:paraId="0000000D" w14:textId="0550EF90" w:rsidR="00AB7B1C" w:rsidRDefault="0031364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Дискуссия о неигровом кинематографе способствовала тому, что кино тесно связывалось с политическим контекстом. Несмотря на то, что четкой границы между понятиями «игровой» и «неигровой» так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удалось провести, внимание прессы к неигровому кино способствовало его развитию, появлению новых тем, использованию новых приемов. </w:t>
      </w:r>
      <w:r w:rsidR="00336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частности, эта дискуссия способствовала развитию научных и учебных фильмов, создание которых в советской киножурналистике освещалось наравне с художественными фильмами.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конечном итоге, это способствовало появлению кинохроники как одного из ведущих видов информирования и пропаганды в СССР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000000E" w14:textId="77777777" w:rsidR="00AB7B1C" w:rsidRDefault="0031364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0F" w14:textId="77777777" w:rsidR="00AB7B1C" w:rsidRDefault="0031364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Литература </w:t>
      </w:r>
    </w:p>
    <w:p w14:paraId="00000011" w14:textId="08F0326E" w:rsidR="00AB7B1C" w:rsidRPr="00056514" w:rsidRDefault="0031364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Аронсон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 В.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Метакино</w:t>
      </w:r>
      <w:proofErr w:type="spellEnd"/>
      <w:r w:rsidRPr="00056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56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565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56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56514">
        <w:rPr>
          <w:rFonts w:ascii="Times New Roman" w:eastAsia="Times New Roman" w:hAnsi="Times New Roman" w:cs="Times New Roman"/>
          <w:color w:val="000000"/>
          <w:sz w:val="28"/>
          <w:szCs w:val="28"/>
        </w:rPr>
        <w:t>2003</w:t>
      </w:r>
      <w:r w:rsidRPr="00056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0000012" w14:textId="463A38B8" w:rsidR="00AB7B1C" w:rsidRDefault="0031364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Д. Статьи, дневники, замыслы. М., </w:t>
      </w:r>
      <w:r w:rsidR="00813660">
        <w:rPr>
          <w:rFonts w:ascii="Times New Roman" w:eastAsia="Times New Roman" w:hAnsi="Times New Roman" w:cs="Times New Roman"/>
          <w:sz w:val="28"/>
          <w:szCs w:val="28"/>
        </w:rPr>
        <w:t xml:space="preserve">1966. </w:t>
      </w:r>
    </w:p>
    <w:p w14:paraId="00000014" w14:textId="36990E0E" w:rsidR="00AB7B1C" w:rsidRDefault="0031364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Добренко Е. Музей революции: советское кино и сталинский исторический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нарратив.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2008. </w:t>
      </w:r>
    </w:p>
    <w:p w14:paraId="4D188C08" w14:textId="6AE2422F" w:rsidR="00220317" w:rsidRDefault="0022031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317">
        <w:rPr>
          <w:rFonts w:ascii="Times New Roman" w:eastAsia="Times New Roman" w:hAnsi="Times New Roman" w:cs="Times New Roman"/>
          <w:color w:val="000000"/>
          <w:sz w:val="28"/>
          <w:szCs w:val="28"/>
        </w:rPr>
        <w:t>Эйзенштейн С. Монтаж. М., 1937.</w:t>
      </w:r>
    </w:p>
    <w:sectPr w:rsidR="00220317">
      <w:pgSz w:w="11909" w:h="16834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1C"/>
    <w:rsid w:val="00056514"/>
    <w:rsid w:val="00220317"/>
    <w:rsid w:val="00313644"/>
    <w:rsid w:val="00336328"/>
    <w:rsid w:val="00813660"/>
    <w:rsid w:val="00816900"/>
    <w:rsid w:val="00A74E96"/>
    <w:rsid w:val="00AB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1E43"/>
  <w15:docId w15:val="{898674EA-07F0-4EA1-8871-278637FE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6DF"/>
  </w:style>
  <w:style w:type="paragraph" w:styleId="1">
    <w:name w:val="heading 1"/>
    <w:basedOn w:val="10"/>
    <w:next w:val="10"/>
    <w:rsid w:val="001117B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1117B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1117B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1117B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1117B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1117B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117BC"/>
    <w:pPr>
      <w:keepNext/>
      <w:keepLines/>
      <w:spacing w:after="60"/>
    </w:pPr>
    <w:rPr>
      <w:sz w:val="52"/>
      <w:szCs w:val="52"/>
    </w:rPr>
  </w:style>
  <w:style w:type="paragraph" w:customStyle="1" w:styleId="10">
    <w:name w:val="Обычный1"/>
    <w:rsid w:val="001117BC"/>
  </w:style>
  <w:style w:type="table" w:customStyle="1" w:styleId="TableNormal0">
    <w:name w:val="Table Normal"/>
    <w:rsid w:val="001117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oqr1XA/3Hc9rhfW7ZVIoT2wU3Q==">CgMxLjA4AHIhMXFnQVhaN1ZIWE11VkZ0RXFaYk8weWhJSnpyRkpoanVG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апе</dc:creator>
  <cp:lastModifiedBy>К</cp:lastModifiedBy>
  <cp:revision>3</cp:revision>
  <dcterms:created xsi:type="dcterms:W3CDTF">2024-02-06T04:30:00Z</dcterms:created>
  <dcterms:modified xsi:type="dcterms:W3CDTF">2024-02-06T04:30:00Z</dcterms:modified>
</cp:coreProperties>
</file>