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2022 году в Редакции Елены Шубиной вышел роман «Саша, привет!» Дмитрия Данилова, автора, книги которого неоднократно входили в шортлисты престижных премий. О новом произведении высказались известные литературные критики: Галина Юзефович, Игорь Кириенко, Денис Епифанцев, Юрий Сапрыкин, Мария Тухто и др. Многие из них обращали внимание на процесс абсурдизации повествования, стремительной потери ассоциативных связей между высказываемым персонажами, усиливающийся к концу романа. </w:t>
      </w:r>
    </w:p>
    <w:p w:rsidR="00000000" w:rsidDel="00000000" w:rsidP="00000000" w:rsidRDefault="00000000" w:rsidRPr="00000000" w14:paraId="00000002">
      <w:pPr>
        <w:spacing w:line="360" w:lineRule="auto"/>
        <w:ind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Практически все рецензенты также указывали и на принадлежность романа к жанру антиутопии. Это можно подтвердить тезисами, выдвинутыми литературоведом Б. А. Ланиным: для рассматриваемого нами характерна антропоцентричность, эксцентричность главного героя, ритуализация жизни, псевдокарнавальность и дуальность пространства (бытовое|сакральное). Однако многие классические антиутопии имеют трагический финал, который сам собой разумеется в связи с реализованным миропорядком в сконструированной автором реальности. Примеры плохого конца мы видим в прозведениях «Мы» Е. Замятина, «1984» Дж. Оруэлла, «О дивный новый мир» О. Хаксли. Читатель ожидает негативного исхода и в случае романа «Саша, привет!» Д. Данилова, на мысли о котором наталкивает не столько сюжет о смертной казни за связь с несовершеннолетней, сколько реплики героев, повторяющихся на протяжении всего произведения до абсурда много раз (“Ну, ты понимаешь? Тем более тебя скоро, или не скоро, казнят. Ты понимаешь? Ты меня понимаешь? Или нет?”) [1, 129]. Однако произведение имеет открытый финал — неизвестно, выжил Сергей Фролов или нет. Кульминации, которая должна была совпасть с развязкой, так и и не наступает. Кроме того, сами особенности текста — его ненасыщенность деталями, краткость авторских описаний, диалогичность, малый объем — позволяет отнести его, скорее, к жанру сценария, а не привычного классического романа. Уже на архитекстуальном уровне (термин Ж. Женетта) возникает эффект обманутого ожидания: читатель ждет длинных описаний обстановки, типичного расположения элементов сюжета, трагичного финала, характерного для подобных произведений, однако сталкивается с деформацией жанрового канона. </w:t>
      </w:r>
    </w:p>
    <w:p w:rsidR="00000000" w:rsidDel="00000000" w:rsidP="00000000" w:rsidRDefault="00000000" w:rsidRPr="00000000" w14:paraId="00000003">
      <w:pPr>
        <w:spacing w:line="360" w:lineRule="auto"/>
        <w:ind w:firstLine="425.19685039370086"/>
        <w:jc w:val="both"/>
        <w:rPr>
          <w:rFonts w:ascii="Times New Roman" w:cs="Times New Roman" w:eastAsia="Times New Roman" w:hAnsi="Times New Roman"/>
          <w:color w:val="222222"/>
          <w:sz w:val="30"/>
          <w:szCs w:val="30"/>
        </w:rPr>
      </w:pPr>
      <w:r w:rsidDel="00000000" w:rsidR="00000000" w:rsidRPr="00000000">
        <w:rPr>
          <w:rFonts w:ascii="Times New Roman" w:cs="Times New Roman" w:eastAsia="Times New Roman" w:hAnsi="Times New Roman"/>
          <w:sz w:val="28"/>
          <w:szCs w:val="28"/>
          <w:rtl w:val="0"/>
        </w:rPr>
        <w:t xml:space="preserve">Игра с читательскими ожиданиями проявляется и на паратекстуальном уровне. Заголовочный комплекс, который традиционно является семантически сильной позицией в тексте, содержит в себе приветствие некого Саши.  Подобный состав названия наталкивает на мысли о том, что роман будет посвящен теме любви или дружбы. Анализ обложки и вовсе заставляет думать о том, что в основе сюжета история о жизненном становлении (герой идет по красной линии). Однако под Сашей подразумевается пулемет, который должен расстрелять героя на Комбинате, а фраза “Саша, привет!” — его своеобразный ритуал справляться со страхом смерти. Так, критик Евгения Лисицына пишет об этом следующим образом: «</w:t>
      </w:r>
      <w:r w:rsidDel="00000000" w:rsidR="00000000" w:rsidRPr="00000000">
        <w:rPr>
          <w:rFonts w:ascii="Times New Roman" w:cs="Times New Roman" w:eastAsia="Times New Roman" w:hAnsi="Times New Roman"/>
          <w:color w:val="222222"/>
          <w:sz w:val="30"/>
          <w:szCs w:val="30"/>
          <w:rtl w:val="0"/>
        </w:rPr>
        <w:t xml:space="preserve">Каждый день Сережа проходит по красной линии под его дулом, каждый день пулемет может разнести его в клочья, но (...) пулемет по имени Саша не торопится завершить мучения главного героя. А он действительно мучается, запертый в гуманистически дружелюбных стенах Комбината, а мы мучаемся вместе с ним. Имя пулемета может быть случайным, потому что Саша — одно из самых распространенных имен в России» [5].</w:t>
      </w:r>
    </w:p>
    <w:p w:rsidR="00000000" w:rsidDel="00000000" w:rsidP="00000000" w:rsidRDefault="00000000" w:rsidRPr="00000000" w14:paraId="00000004">
      <w:pPr>
        <w:spacing w:line="360" w:lineRule="auto"/>
        <w:ind w:firstLine="425.19685039370086"/>
        <w:jc w:val="both"/>
        <w:rPr>
          <w:rFonts w:ascii="Times New Roman" w:cs="Times New Roman" w:eastAsia="Times New Roman" w:hAnsi="Times New Roman"/>
          <w:color w:val="222222"/>
          <w:sz w:val="30"/>
          <w:szCs w:val="30"/>
        </w:rPr>
      </w:pPr>
      <w:r w:rsidDel="00000000" w:rsidR="00000000" w:rsidRPr="00000000">
        <w:rPr>
          <w:rFonts w:ascii="Times New Roman" w:cs="Times New Roman" w:eastAsia="Times New Roman" w:hAnsi="Times New Roman"/>
          <w:color w:val="222222"/>
          <w:sz w:val="30"/>
          <w:szCs w:val="30"/>
          <w:rtl w:val="0"/>
        </w:rPr>
        <w:t xml:space="preserve">Любое читательское ожидание связано с автоматизмом восприятия. Ключевым приемом для романа «Саша, привет!» является остранение (по В. Шкловскому), которое помогает разрушить стереотипы, деконструировать привычные для читателя элементы художественного мира. Эффект обманутого ожидания достигается не только при помощи деформации жанровых границ и семантического несоответствия названия романа сюжету, но и отсутствием иносказания, тропов и окрашенной лексики (кроме абсцентной). Автор называет очевидные вещи своими именами, возвращаясь к первоначальному смыслу слов. Именно это помогает понять абсурдность как изображаемого, так и реального для читателя.</w:t>
      </w:r>
    </w:p>
    <w:p w:rsidR="00000000" w:rsidDel="00000000" w:rsidP="00000000" w:rsidRDefault="00000000" w:rsidRPr="00000000" w14:paraId="00000005">
      <w:pPr>
        <w:spacing w:line="360" w:lineRule="auto"/>
        <w:ind w:firstLine="425.1968503937008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источников: </w:t>
      </w:r>
    </w:p>
    <w:p w:rsidR="00000000" w:rsidDel="00000000" w:rsidP="00000000" w:rsidRDefault="00000000" w:rsidRPr="00000000" w14:paraId="00000008">
      <w:pPr>
        <w:numPr>
          <w:ilvl w:val="0"/>
          <w:numId w:val="1"/>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Дмитрий Данилов. «Саша, привет!» — М.: АСТ, РЕШ, 2022 — 256 с.</w:t>
      </w: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Ланин Б. А.</w:t>
      </w:r>
      <w:r w:rsidDel="00000000" w:rsidR="00000000" w:rsidRPr="00000000">
        <w:rPr>
          <w:rFonts w:ascii="Times New Roman" w:cs="Times New Roman" w:eastAsia="Times New Roman" w:hAnsi="Times New Roman"/>
          <w:sz w:val="28"/>
          <w:szCs w:val="28"/>
          <w:highlight w:val="white"/>
          <w:rtl w:val="0"/>
        </w:rPr>
        <w:t xml:space="preserve"> </w:t>
      </w:r>
      <w:hyperlink r:id="rId6">
        <w:r w:rsidDel="00000000" w:rsidR="00000000" w:rsidRPr="00000000">
          <w:rPr>
            <w:rFonts w:ascii="Times New Roman" w:cs="Times New Roman" w:eastAsia="Times New Roman" w:hAnsi="Times New Roman"/>
            <w:sz w:val="28"/>
            <w:szCs w:val="28"/>
            <w:rtl w:val="0"/>
          </w:rPr>
          <w:t xml:space="preserve">Анатомия литературной антиутопии</w:t>
        </w:r>
      </w:hyperlink>
      <w:r w:rsidDel="00000000" w:rsidR="00000000" w:rsidRPr="00000000">
        <w:rPr>
          <w:rFonts w:ascii="Times New Roman" w:cs="Times New Roman" w:eastAsia="Times New Roman" w:hAnsi="Times New Roman"/>
          <w:sz w:val="28"/>
          <w:szCs w:val="28"/>
          <w:highlight w:val="white"/>
          <w:rtl w:val="0"/>
        </w:rPr>
        <w:t xml:space="preserve"> // Общественные науки и современность. — 1993. — </w:t>
      </w:r>
      <w:r w:rsidDel="00000000" w:rsidR="00000000" w:rsidRPr="00000000">
        <w:rPr>
          <w:rFonts w:ascii="Times New Roman" w:cs="Times New Roman" w:eastAsia="Times New Roman" w:hAnsi="Times New Roman"/>
          <w:sz w:val="28"/>
          <w:szCs w:val="28"/>
          <w:rtl w:val="0"/>
        </w:rPr>
        <w:t xml:space="preserve">№ 5</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rtl w:val="0"/>
        </w:rPr>
        <w:t xml:space="preserve">С. 154—163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A">
      <w:pPr>
        <w:numPr>
          <w:ilvl w:val="0"/>
          <w:numId w:val="1"/>
        </w:numPr>
        <w:spacing w:line="360"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Леонтьева Т. И.</w:t>
      </w:r>
      <w:r w:rsidDel="00000000" w:rsidR="00000000" w:rsidRPr="00000000">
        <w:rPr>
          <w:rFonts w:ascii="Times New Roman" w:cs="Times New Roman" w:eastAsia="Times New Roman" w:hAnsi="Times New Roman"/>
          <w:sz w:val="28"/>
          <w:szCs w:val="28"/>
          <w:highlight w:val="white"/>
          <w:rtl w:val="0"/>
        </w:rPr>
        <w:t xml:space="preserve"> Способы создания эффекта обманутого ожидания в литературном произведении // Труды Дальневосточного государственного технического университета. — 2007. — № 146. — С.91—94.</w:t>
      </w:r>
      <w:r w:rsidDel="00000000" w:rsidR="00000000" w:rsidRPr="00000000">
        <w:rPr>
          <w:rtl w:val="0"/>
        </w:rPr>
      </w:r>
    </w:p>
    <w:p w:rsidR="00000000" w:rsidDel="00000000" w:rsidP="00000000" w:rsidRDefault="00000000" w:rsidRPr="00000000" w14:paraId="0000000B">
      <w:pPr>
        <w:numPr>
          <w:ilvl w:val="0"/>
          <w:numId w:val="1"/>
        </w:numPr>
        <w:spacing w:after="0" w:afterAutospacing="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Gennete G. Palipsestes. Paris, 1982. P. 8-12.</w:t>
      </w:r>
    </w:p>
    <w:p w:rsidR="00000000" w:rsidDel="00000000" w:rsidP="00000000" w:rsidRDefault="00000000" w:rsidRPr="00000000" w14:paraId="0000000C">
      <w:pPr>
        <w:numPr>
          <w:ilvl w:val="0"/>
          <w:numId w:val="1"/>
        </w:numPr>
        <w:spacing w:after="6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Лисицына Е. “</w:t>
      </w:r>
      <w:r w:rsidDel="00000000" w:rsidR="00000000" w:rsidRPr="00000000">
        <w:rPr>
          <w:rFonts w:ascii="Times New Roman" w:cs="Times New Roman" w:eastAsia="Times New Roman" w:hAnsi="Times New Roman"/>
          <w:sz w:val="28"/>
          <w:szCs w:val="28"/>
          <w:rtl w:val="0"/>
        </w:rPr>
        <w:t xml:space="preserve">«Саша, привет!» Дмитрия Данилова: ЗА» // Горький. URL: gorky.media/reviews/sasha-privet-dmitriya-danilova-za/ (дата доступа: 28.02.2024).</w:t>
      </w:r>
    </w:p>
    <w:p w:rsidR="00000000" w:rsidDel="00000000" w:rsidP="00000000" w:rsidRDefault="00000000" w:rsidRPr="00000000" w14:paraId="0000000D">
      <w:pPr>
        <w:spacing w:after="60" w:line="360" w:lineRule="auto"/>
        <w:ind w:left="0" w:firstLine="0"/>
        <w:jc w:val="both"/>
        <w:rPr>
          <w:rFonts w:ascii="Times New Roman" w:cs="Times New Roman" w:eastAsia="Times New Roman" w:hAnsi="Times New Roman"/>
          <w:color w:val="434343"/>
          <w:sz w:val="28"/>
          <w:szCs w:val="28"/>
          <w:highlight w:val="white"/>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csocman.hse.ru/ons/msg/1982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