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B0" w:rsidRPr="007E59B7" w:rsidRDefault="007E59B7" w:rsidP="007E59B7">
      <w:pPr>
        <w:pStyle w:val="a4"/>
        <w:spacing w:before="0" w:beforeAutospacing="0" w:after="0" w:afterAutospacing="0"/>
        <w:rPr>
          <w:bCs/>
        </w:rPr>
      </w:pPr>
      <w:r>
        <w:rPr>
          <w:bCs/>
        </w:rPr>
        <w:t>Творчество Пушкина и Гофмана редко</w:t>
      </w:r>
      <w:r w:rsidR="006F15D3" w:rsidRPr="007E59B7">
        <w:rPr>
          <w:bCs/>
        </w:rPr>
        <w:t xml:space="preserve"> сопоставляется, если то</w:t>
      </w:r>
      <w:r w:rsidR="008E22A0" w:rsidRPr="007E59B7">
        <w:rPr>
          <w:bCs/>
        </w:rPr>
        <w:t xml:space="preserve">лько речь не идёт о романтизме и влиянии </w:t>
      </w:r>
      <w:r w:rsidR="006F15D3" w:rsidRPr="007E59B7">
        <w:rPr>
          <w:bCs/>
        </w:rPr>
        <w:t>немецких ро</w:t>
      </w:r>
      <w:r w:rsidR="00495430" w:rsidRPr="007E59B7">
        <w:rPr>
          <w:bCs/>
        </w:rPr>
        <w:t>мантиков на русскую словесность [</w:t>
      </w:r>
      <w:r w:rsidR="006A3F3C" w:rsidRPr="007E59B7">
        <w:rPr>
          <w:bCs/>
        </w:rPr>
        <w:t>1</w:t>
      </w:r>
      <w:r w:rsidR="00495430" w:rsidRPr="007E59B7">
        <w:rPr>
          <w:bCs/>
        </w:rPr>
        <w:t xml:space="preserve">]. </w:t>
      </w:r>
      <w:r w:rsidR="006F15D3" w:rsidRPr="007E59B7">
        <w:rPr>
          <w:bCs/>
        </w:rPr>
        <w:t>Слишком непохожи их творчески</w:t>
      </w:r>
      <w:r w:rsidR="006A3F3C" w:rsidRPr="007E59B7">
        <w:rPr>
          <w:bCs/>
        </w:rPr>
        <w:t xml:space="preserve">е системы, стиль, мировоззрение [1, </w:t>
      </w:r>
      <w:r w:rsidR="006A3F3C" w:rsidRPr="007E59B7">
        <w:rPr>
          <w:bCs/>
          <w:lang w:val="en-US"/>
        </w:rPr>
        <w:t>c</w:t>
      </w:r>
      <w:r w:rsidR="006A3F3C" w:rsidRPr="007E59B7">
        <w:rPr>
          <w:bCs/>
        </w:rPr>
        <w:t>. 216].</w:t>
      </w:r>
      <w:r w:rsidR="006F15D3" w:rsidRPr="007E59B7">
        <w:rPr>
          <w:bCs/>
        </w:rPr>
        <w:t xml:space="preserve"> С этим трудно спорить, однако</w:t>
      </w:r>
      <w:r>
        <w:rPr>
          <w:bCs/>
        </w:rPr>
        <w:t xml:space="preserve"> однозначное противопоставление </w:t>
      </w:r>
      <w:r w:rsidR="006F15D3" w:rsidRPr="007E59B7">
        <w:rPr>
          <w:bCs/>
        </w:rPr>
        <w:t>и даже «взгляд вскользь», по нашему мнению, не помогает лучше понять природу и особенности творчества каждого из художников.</w:t>
      </w:r>
    </w:p>
    <w:p w:rsidR="001247B0" w:rsidRDefault="006F15D3" w:rsidP="006F15D3">
      <w:pPr>
        <w:pStyle w:val="a4"/>
        <w:spacing w:before="0" w:beforeAutospacing="0" w:after="0" w:afterAutospacing="0"/>
      </w:pPr>
      <w:r>
        <w:t>Лотман пишет о «Пиковой даме»</w:t>
      </w:r>
      <w:r w:rsidRPr="006F15D3">
        <w:t xml:space="preserve">: </w:t>
      </w:r>
      <w:r>
        <w:t>«Тема азартной игры оказывается «сюжетной машиной»</w:t>
      </w:r>
      <w:r w:rsidRPr="006F15D3">
        <w:t xml:space="preserve"> </w:t>
      </w:r>
      <w:r>
        <w:t>этой повести»</w:t>
      </w:r>
      <w:r w:rsidR="00495430">
        <w:t xml:space="preserve"> [</w:t>
      </w:r>
      <w:r w:rsidR="00495430" w:rsidRPr="00495430">
        <w:t>3</w:t>
      </w:r>
      <w:r w:rsidR="00495430">
        <w:t>, с. 812</w:t>
      </w:r>
      <w:r w:rsidR="00495430" w:rsidRPr="00495430">
        <w:t>]</w:t>
      </w:r>
      <w:r w:rsidR="00495430">
        <w:t>.</w:t>
      </w:r>
      <w:r w:rsidRPr="006F15D3">
        <w:t xml:space="preserve"> </w:t>
      </w:r>
      <w:r>
        <w:t>В той же работе он подробно останавливается на «механичности»</w:t>
      </w:r>
      <w:r w:rsidRPr="006F15D3">
        <w:t xml:space="preserve">, </w:t>
      </w:r>
      <w:r>
        <w:t xml:space="preserve">бездушном автоматизме мира повести: самой карточной игры, вроде бы привносящей оживление в общую механику жизни, но на деле знающей лишь </w:t>
      </w:r>
      <w:r w:rsidR="007E59B7">
        <w:t xml:space="preserve">механизм </w:t>
      </w:r>
      <w:r>
        <w:t>«налево-направо»</w:t>
      </w:r>
      <w:r w:rsidRPr="006F15D3">
        <w:t xml:space="preserve"> (</w:t>
      </w:r>
      <w:r>
        <w:t>«</w:t>
      </w:r>
      <w:proofErr w:type="spellStart"/>
      <w:r>
        <w:rPr>
          <w:lang w:val="en-US"/>
        </w:rPr>
        <w:t>gagne</w:t>
      </w:r>
      <w:proofErr w:type="spellEnd"/>
      <w:r w:rsidRPr="006F15D3">
        <w:t>-</w:t>
      </w:r>
      <w:proofErr w:type="spellStart"/>
      <w:r>
        <w:rPr>
          <w:lang w:val="en-US"/>
        </w:rPr>
        <w:t>perde</w:t>
      </w:r>
      <w:proofErr w:type="spellEnd"/>
      <w:r>
        <w:t>»</w:t>
      </w:r>
      <w:r w:rsidRPr="006F15D3">
        <w:t xml:space="preserve"> </w:t>
      </w:r>
      <w:r>
        <w:t>у Гофмана</w:t>
      </w:r>
      <w:r w:rsidR="006A3F3C" w:rsidRPr="006A3F3C">
        <w:t xml:space="preserve"> [2]</w:t>
      </w:r>
      <w:r>
        <w:t>), и только.</w:t>
      </w:r>
      <w:r w:rsidR="006A3F3C">
        <w:t xml:space="preserve"> </w:t>
      </w:r>
      <w:r>
        <w:t>Надо ли говорить, что мотив механизма, машины, куклы как противопоставленного всему живому физически и духовно у Гофмана развит во многих произведениях («Песочный человек»</w:t>
      </w:r>
      <w:r w:rsidRPr="006F15D3">
        <w:t xml:space="preserve">, </w:t>
      </w:r>
      <w:r>
        <w:t>«Автомат»</w:t>
      </w:r>
      <w:r w:rsidRPr="006F15D3">
        <w:t xml:space="preserve">, </w:t>
      </w:r>
      <w:r>
        <w:t>«Каменное сердце»</w:t>
      </w:r>
      <w:r w:rsidRPr="006F15D3">
        <w:t xml:space="preserve">, </w:t>
      </w:r>
      <w:r>
        <w:t>«</w:t>
      </w:r>
      <w:r w:rsidR="00AF3D25">
        <w:t xml:space="preserve">Повелитель </w:t>
      </w:r>
      <w:proofErr w:type="gramStart"/>
      <w:r w:rsidR="00AF3D25">
        <w:t>блох</w:t>
      </w:r>
      <w:r>
        <w:t>»…</w:t>
      </w:r>
      <w:proofErr w:type="gramEnd"/>
      <w:r w:rsidRPr="006F15D3">
        <w:t xml:space="preserve">). </w:t>
      </w:r>
      <w:r>
        <w:t xml:space="preserve">Позднего </w:t>
      </w:r>
      <w:r w:rsidR="00AC3284">
        <w:t>Пушкина</w:t>
      </w:r>
      <w:r w:rsidR="001247B0">
        <w:t xml:space="preserve"> интересует схожая проблема</w:t>
      </w:r>
      <w:r>
        <w:t>: примерно в одно время с «Пиковой дамой»</w:t>
      </w:r>
      <w:r w:rsidRPr="006F15D3">
        <w:t xml:space="preserve"> </w:t>
      </w:r>
      <w:r>
        <w:t>создаются «Медный всадник»</w:t>
      </w:r>
      <w:r w:rsidRPr="006F15D3">
        <w:t xml:space="preserve">, </w:t>
      </w:r>
      <w:r>
        <w:t>«Каменный гость»</w:t>
      </w:r>
      <w:r w:rsidRPr="006F15D3">
        <w:t xml:space="preserve">, </w:t>
      </w:r>
      <w:r>
        <w:t>«Сказка о Золотом петушке»</w:t>
      </w:r>
      <w:r w:rsidRPr="006F15D3">
        <w:t xml:space="preserve">. </w:t>
      </w:r>
      <w:r w:rsidR="007E59B7">
        <w:t>Везде, даже на уровне названий – элемент материального</w:t>
      </w:r>
      <w:r>
        <w:t xml:space="preserve">, неживого. Этот мотив у Пушкина и Гофмана </w:t>
      </w:r>
      <w:r w:rsidR="00AF3D25">
        <w:t xml:space="preserve">также </w:t>
      </w:r>
      <w:r>
        <w:t xml:space="preserve">связан с </w:t>
      </w:r>
      <w:r w:rsidR="007E59B7">
        <w:t>мотивом судьбы, случая и опасности.</w:t>
      </w:r>
    </w:p>
    <w:p w:rsidR="001247B0" w:rsidRPr="007E59B7" w:rsidRDefault="006F15D3" w:rsidP="006F15D3">
      <w:pPr>
        <w:pStyle w:val="a4"/>
        <w:spacing w:before="0" w:beforeAutospacing="0" w:after="0" w:afterAutospacing="0"/>
      </w:pPr>
      <w:r>
        <w:t>В «Пиковой даме»</w:t>
      </w:r>
      <w:r w:rsidRPr="006F15D3">
        <w:t xml:space="preserve"> </w:t>
      </w:r>
      <w:r>
        <w:t>и «Счастье игрока»</w:t>
      </w:r>
      <w:r w:rsidRPr="006F15D3">
        <w:t xml:space="preserve"> </w:t>
      </w:r>
      <w:r w:rsidR="006A3F3C">
        <w:t>есть и пустая «</w:t>
      </w:r>
      <w:r>
        <w:t>карточная болтовня»</w:t>
      </w:r>
      <w:r w:rsidRPr="006F15D3">
        <w:t xml:space="preserve">, </w:t>
      </w:r>
      <w:r>
        <w:t xml:space="preserve">сплетни и суеверия, и «правила игры» в свете, и пресловутые пороки общества – автомата, живущего по своим законам и «ломающего», подстраивающего под себя всё живое. Это вполне вписывается в картину русской жизни 1820-1830-х годов, когда в обществе господствует мистицизм, масонство, тайные общества – </w:t>
      </w:r>
      <w:r w:rsidR="00AF3D25">
        <w:t xml:space="preserve">интерес к случаю как </w:t>
      </w:r>
      <w:r>
        <w:t>своеобразная попытка уйти от механизированного мира высшего света и бюрократизированной реальности</w:t>
      </w:r>
      <w:r w:rsidR="006A3F3C">
        <w:t xml:space="preserve"> </w:t>
      </w:r>
      <w:r w:rsidR="006A3F3C" w:rsidRPr="006A3F3C">
        <w:t>[3</w:t>
      </w:r>
      <w:r w:rsidR="006A3F3C">
        <w:t>, с. 794</w:t>
      </w:r>
      <w:r w:rsidR="006A3F3C" w:rsidRPr="006A3F3C">
        <w:t>]</w:t>
      </w:r>
      <w:r>
        <w:t xml:space="preserve">. </w:t>
      </w:r>
      <w:r w:rsidR="00AF3D25">
        <w:t>При этом 30-е годы в Росси</w:t>
      </w:r>
      <w:r w:rsidR="00AE65FA">
        <w:t xml:space="preserve">и – пик популярности Гофмана, </w:t>
      </w:r>
      <w:r w:rsidR="00AF3D25">
        <w:t>Пушкин в это время знакомился с перевод</w:t>
      </w:r>
      <w:r w:rsidR="00AE65FA">
        <w:t>ами его сочинений и</w:t>
      </w:r>
      <w:r w:rsidR="00AF3D25">
        <w:t xml:space="preserve"> сам в светском кругу придумывал и рассказывал </w:t>
      </w:r>
      <w:r w:rsidR="00AE65FA">
        <w:t xml:space="preserve">«по последней моде» </w:t>
      </w:r>
      <w:r w:rsidR="00AF3D25">
        <w:t xml:space="preserve">истории </w:t>
      </w:r>
      <w:r w:rsidR="00AE65FA">
        <w:t xml:space="preserve">в </w:t>
      </w:r>
      <w:r w:rsidR="00AF3D25">
        <w:t xml:space="preserve">стиле </w:t>
      </w:r>
      <w:r w:rsidR="00AF3D25">
        <w:rPr>
          <w:lang w:val="en-US"/>
        </w:rPr>
        <w:t>a</w:t>
      </w:r>
      <w:r w:rsidR="00AF3D25" w:rsidRPr="00AF3D25">
        <w:t>-</w:t>
      </w:r>
      <w:r w:rsidR="00AF3D25">
        <w:rPr>
          <w:lang w:val="en-US"/>
        </w:rPr>
        <w:t>la</w:t>
      </w:r>
      <w:r w:rsidR="00AF3D25" w:rsidRPr="00AF3D25">
        <w:t xml:space="preserve"> </w:t>
      </w:r>
      <w:r w:rsidR="00AF3D25">
        <w:rPr>
          <w:lang w:val="en-US"/>
        </w:rPr>
        <w:t>Hofmann</w:t>
      </w:r>
      <w:r w:rsidR="006A3F3C">
        <w:t xml:space="preserve"> </w:t>
      </w:r>
      <w:r w:rsidR="006A3F3C" w:rsidRPr="006A3F3C">
        <w:t>[</w:t>
      </w:r>
      <w:r w:rsidR="006A3F3C">
        <w:t>1, с. 216</w:t>
      </w:r>
      <w:r w:rsidR="006A3F3C" w:rsidRPr="006A3F3C">
        <w:t>]</w:t>
      </w:r>
      <w:r w:rsidR="00AF3D25" w:rsidRPr="00AF3D25">
        <w:t xml:space="preserve">. </w:t>
      </w:r>
      <w:r>
        <w:t>В Германии на момент написания Гофманом новеллы «Счастье игрока»</w:t>
      </w:r>
      <w:r w:rsidR="00AF3D25">
        <w:t xml:space="preserve"> – 1819 год – пришлось</w:t>
      </w:r>
      <w:r>
        <w:t xml:space="preserve"> переосмысление </w:t>
      </w:r>
      <w:r w:rsidR="00AF3D25">
        <w:t>романтизма, его поздняя стадия, в которой слилось высмеивание как мещанства и ограниченности современного общества, так и романтических иллюзий</w:t>
      </w:r>
      <w:r w:rsidR="006A3F3C">
        <w:t xml:space="preserve"> </w:t>
      </w:r>
      <w:r w:rsidR="006A3F3C" w:rsidRPr="006A3F3C">
        <w:t>[1].</w:t>
      </w:r>
    </w:p>
    <w:p w:rsidR="006F15D3" w:rsidRPr="007E59B7" w:rsidRDefault="00AE65FA" w:rsidP="006F15D3">
      <w:pPr>
        <w:pStyle w:val="a4"/>
        <w:spacing w:before="0" w:beforeAutospacing="0" w:after="0" w:afterAutospacing="0"/>
      </w:pPr>
      <w:r>
        <w:t>В</w:t>
      </w:r>
      <w:r w:rsidR="006F15D3">
        <w:t>аж</w:t>
      </w:r>
      <w:r w:rsidR="006A3F3C">
        <w:t xml:space="preserve">ное различие: у Гофмана автоматизм </w:t>
      </w:r>
      <w:r w:rsidR="006F15D3">
        <w:t>светской жизни и карточной игры «ломает»</w:t>
      </w:r>
      <w:r w:rsidR="006F15D3" w:rsidRPr="006F15D3">
        <w:t xml:space="preserve"> </w:t>
      </w:r>
      <w:r w:rsidR="001247B0">
        <w:t>действительно живые,</w:t>
      </w:r>
      <w:r w:rsidR="006F15D3">
        <w:t xml:space="preserve"> чистые души; у Пушкина же – сам </w:t>
      </w:r>
      <w:proofErr w:type="spellStart"/>
      <w:r w:rsidR="006F15D3">
        <w:t>Германн</w:t>
      </w:r>
      <w:proofErr w:type="spellEnd"/>
      <w:r w:rsidR="006F15D3">
        <w:t>, графиня, д</w:t>
      </w:r>
      <w:r w:rsidR="00AC3284">
        <w:t>аже Лиза, Томский, Сен-Жерм</w:t>
      </w:r>
      <w:r>
        <w:t>ен в той или иной степени</w:t>
      </w:r>
      <w:r w:rsidR="006A3F3C">
        <w:t xml:space="preserve"> – </w:t>
      </w:r>
      <w:r>
        <w:t>«</w:t>
      </w:r>
      <w:r w:rsidR="00AF3D25">
        <w:t>автоматы</w:t>
      </w:r>
      <w:r>
        <w:t>»</w:t>
      </w:r>
      <w:r w:rsidR="006A3F3C">
        <w:t xml:space="preserve"> </w:t>
      </w:r>
      <w:r w:rsidR="006A3F3C" w:rsidRPr="006A3F3C">
        <w:t xml:space="preserve">[3, </w:t>
      </w:r>
      <w:r w:rsidR="006A3F3C">
        <w:rPr>
          <w:lang w:val="en-US"/>
        </w:rPr>
        <w:t>c</w:t>
      </w:r>
      <w:r w:rsidR="006A3F3C" w:rsidRPr="006A3F3C">
        <w:t xml:space="preserve">. </w:t>
      </w:r>
      <w:r w:rsidR="006A3F3C">
        <w:t>808</w:t>
      </w:r>
      <w:r w:rsidR="006A3F3C" w:rsidRPr="006A3F3C">
        <w:t>]</w:t>
      </w:r>
      <w:r w:rsidR="006F15D3">
        <w:t>. В образе каждого присутствует недосказанность, двойственность: неясно, живой человек перед тобой</w:t>
      </w:r>
      <w:r w:rsidR="00AF3D25">
        <w:t xml:space="preserve"> </w:t>
      </w:r>
      <w:r w:rsidR="006F15D3">
        <w:t xml:space="preserve">или </w:t>
      </w:r>
      <w:r w:rsidR="00AC3284">
        <w:t>механизм</w:t>
      </w:r>
      <w:r w:rsidR="006F15D3">
        <w:t>. Страстная «душа Мефистофеля»</w:t>
      </w:r>
      <w:r w:rsidR="006F15D3" w:rsidRPr="006F15D3">
        <w:t xml:space="preserve"> </w:t>
      </w:r>
      <w:r w:rsidR="006F15D3">
        <w:t xml:space="preserve">сочетается в </w:t>
      </w:r>
      <w:proofErr w:type="spellStart"/>
      <w:r w:rsidR="006F15D3">
        <w:t>Германне</w:t>
      </w:r>
      <w:proofErr w:type="spellEnd"/>
      <w:r w:rsidR="006F15D3">
        <w:t xml:space="preserve"> с расчётливостью, холодной невозмутимостью даже в момент смерти графини. У Лизы после замужества «воспитывается бедная родственница»</w:t>
      </w:r>
      <w:r w:rsidR="006F15D3" w:rsidRPr="006F15D3">
        <w:t xml:space="preserve"> –</w:t>
      </w:r>
      <w:r w:rsidR="006F15D3">
        <w:t xml:space="preserve"> </w:t>
      </w:r>
      <w:r w:rsidR="006F15D3" w:rsidRPr="006F15D3">
        <w:t>намёк</w:t>
      </w:r>
      <w:r w:rsidR="006F15D3">
        <w:t xml:space="preserve"> </w:t>
      </w:r>
      <w:r w:rsidR="006F15D3" w:rsidRPr="006F15D3">
        <w:t>на</w:t>
      </w:r>
      <w:r w:rsidR="006F15D3">
        <w:t xml:space="preserve"> </w:t>
      </w:r>
      <w:r w:rsidR="006F15D3" w:rsidRPr="00AC3284">
        <w:rPr>
          <w:i/>
        </w:rPr>
        <w:t>повторение</w:t>
      </w:r>
      <w:r w:rsidR="006F15D3">
        <w:t xml:space="preserve"> </w:t>
      </w:r>
      <w:r w:rsidR="006F15D3" w:rsidRPr="006F15D3">
        <w:t>судьбы</w:t>
      </w:r>
      <w:r w:rsidR="006F15D3">
        <w:t xml:space="preserve"> </w:t>
      </w:r>
      <w:r w:rsidR="006F15D3" w:rsidRPr="006F15D3">
        <w:t>графини</w:t>
      </w:r>
      <w:r w:rsidR="006F15D3">
        <w:t>?</w:t>
      </w:r>
      <w:r w:rsidR="006A3F3C" w:rsidRPr="006A3F3C">
        <w:t xml:space="preserve"> [4]</w:t>
      </w:r>
      <w:r w:rsidR="006F15D3">
        <w:t xml:space="preserve"> </w:t>
      </w:r>
      <w:r w:rsidR="006F15D3" w:rsidRPr="006F15D3">
        <w:t>Последняя</w:t>
      </w:r>
      <w:r w:rsidR="001247B0">
        <w:t xml:space="preserve"> на протяжении повести постоянно меняет «маски», а </w:t>
      </w:r>
      <w:r w:rsidR="006F15D3">
        <w:t xml:space="preserve">в сцене с </w:t>
      </w:r>
      <w:proofErr w:type="spellStart"/>
      <w:r w:rsidR="006F15D3">
        <w:t>Германном</w:t>
      </w:r>
      <w:proofErr w:type="spellEnd"/>
      <w:r w:rsidR="006F15D3">
        <w:t xml:space="preserve"> выглядит чуть ли не мертвее, чем в обличье призрака: «В мутных глазах ее изображалось совершенное отсутствие мысли…»</w:t>
      </w:r>
      <w:r w:rsidR="006F15D3" w:rsidRPr="006F15D3">
        <w:t xml:space="preserve"> </w:t>
      </w:r>
      <w:r w:rsidR="006A3F3C" w:rsidRPr="006A3F3C">
        <w:t xml:space="preserve">[4]. </w:t>
      </w:r>
      <w:r w:rsidR="006F15D3">
        <w:t>Наконец двойственен сам образ пиковой дамы – обычной игральной карты и подмигивающей с неё старухи</w:t>
      </w:r>
      <w:r w:rsidR="006A3F3C" w:rsidRPr="006A3F3C">
        <w:t xml:space="preserve"> [3, </w:t>
      </w:r>
      <w:r w:rsidR="006A3F3C">
        <w:rPr>
          <w:lang w:val="en-US"/>
        </w:rPr>
        <w:t>c</w:t>
      </w:r>
      <w:r w:rsidR="006A3F3C" w:rsidRPr="006A3F3C">
        <w:t xml:space="preserve">. </w:t>
      </w:r>
      <w:r w:rsidR="007E59B7">
        <w:t>809</w:t>
      </w:r>
      <w:r w:rsidR="006A3F3C" w:rsidRPr="006A3F3C">
        <w:t>]</w:t>
      </w:r>
      <w:r w:rsidR="006F15D3">
        <w:t xml:space="preserve">. В рассказе Гофмана у </w:t>
      </w:r>
      <w:r w:rsidR="007263DD">
        <w:t>героев</w:t>
      </w:r>
      <w:r w:rsidR="006F15D3">
        <w:t xml:space="preserve"> тоже две стороны: каждый </w:t>
      </w:r>
      <w:r w:rsidR="007263DD">
        <w:t xml:space="preserve">«игрок» </w:t>
      </w:r>
      <w:r w:rsidR="006F15D3">
        <w:t xml:space="preserve">обладает человечностью, но вторая сторона – страсть к деньгам и наживе – </w:t>
      </w:r>
      <w:r>
        <w:t xml:space="preserve">в какой-то момент </w:t>
      </w:r>
      <w:r w:rsidR="006F15D3">
        <w:t xml:space="preserve">берет верх, захватывая человека и превращая его в автомат. </w:t>
      </w:r>
      <w:r>
        <w:t>Раскаяние</w:t>
      </w:r>
      <w:r w:rsidR="006F15D3">
        <w:t>, а затем неизбежное возвращение к этой второй стороне про</w:t>
      </w:r>
      <w:r>
        <w:t xml:space="preserve">исходит с картёжником </w:t>
      </w:r>
      <w:proofErr w:type="spellStart"/>
      <w:r>
        <w:t>Вертуа</w:t>
      </w:r>
      <w:proofErr w:type="spellEnd"/>
      <w:r>
        <w:t>. Ш</w:t>
      </w:r>
      <w:r w:rsidR="006F15D3">
        <w:t>евалье</w:t>
      </w:r>
      <w:r w:rsidR="007263DD">
        <w:t xml:space="preserve"> </w:t>
      </w:r>
      <w:proofErr w:type="spellStart"/>
      <w:r w:rsidR="007263DD">
        <w:t>Менар</w:t>
      </w:r>
      <w:proofErr w:type="spellEnd"/>
      <w:r w:rsidR="006F15D3">
        <w:t xml:space="preserve"> на вр</w:t>
      </w:r>
      <w:r>
        <w:t>емя оставляет игру ради семьи. Н</w:t>
      </w:r>
      <w:r w:rsidR="006F15D3">
        <w:t xml:space="preserve">о оба неизбежно вновь становятся на </w:t>
      </w:r>
      <w:r w:rsidR="007263DD">
        <w:t>«</w:t>
      </w:r>
      <w:r w:rsidR="006F15D3">
        <w:t>механический</w:t>
      </w:r>
      <w:r w:rsidR="007263DD">
        <w:t>»</w:t>
      </w:r>
      <w:r w:rsidR="006F15D3">
        <w:t xml:space="preserve"> путь с </w:t>
      </w:r>
      <w:r w:rsidR="007263DD">
        <w:t xml:space="preserve">одной целью: разбить «счастье» – </w:t>
      </w:r>
      <w:r w:rsidR="006F15D3">
        <w:t xml:space="preserve">мистическое везение другого игрока </w:t>
      </w:r>
      <w:r w:rsidR="007263DD">
        <w:t xml:space="preserve">– </w:t>
      </w:r>
      <w:r w:rsidR="006F15D3">
        <w:t>своим «счастьем». Именно в этот момент «счастье»</w:t>
      </w:r>
      <w:r w:rsidR="006F15D3" w:rsidRPr="006F15D3">
        <w:t xml:space="preserve"> </w:t>
      </w:r>
      <w:r w:rsidR="006F15D3">
        <w:t xml:space="preserve">переходит к следующей жертве, пока что принимающей это за победу. </w:t>
      </w:r>
      <w:r w:rsidR="007263DD">
        <w:t>Общ</w:t>
      </w:r>
      <w:r>
        <w:t xml:space="preserve">ей для произведений является и повторяемость </w:t>
      </w:r>
      <w:r w:rsidR="007263DD">
        <w:t>в «игре</w:t>
      </w:r>
      <w:r w:rsidR="00AC3284">
        <w:t xml:space="preserve">» на всех уровнях: от </w:t>
      </w:r>
      <w:r w:rsidR="00AC3284" w:rsidRPr="00AC3284">
        <w:rPr>
          <w:i/>
        </w:rPr>
        <w:t>передачи</w:t>
      </w:r>
      <w:r w:rsidR="007263DD">
        <w:t xml:space="preserve"> мрачного секрета (Пушкин) или одержимости игрой (Гофман) от одного к другому </w:t>
      </w:r>
      <w:r>
        <w:t xml:space="preserve">игроку </w:t>
      </w:r>
      <w:r w:rsidR="00AC3284">
        <w:t xml:space="preserve">до бессвязного </w:t>
      </w:r>
      <w:r w:rsidR="00AC3284" w:rsidRPr="00AC3284">
        <w:rPr>
          <w:i/>
        </w:rPr>
        <w:t>повторения</w:t>
      </w:r>
      <w:r w:rsidR="00AC3284">
        <w:t xml:space="preserve"> </w:t>
      </w:r>
      <w:proofErr w:type="spellStart"/>
      <w:r w:rsidR="007263DD">
        <w:t>Германном</w:t>
      </w:r>
      <w:proofErr w:type="spellEnd"/>
      <w:r w:rsidR="007263DD">
        <w:t xml:space="preserve"> заветного: «</w:t>
      </w:r>
      <w:r w:rsidR="008E22A0">
        <w:t>Тройка, сем</w:t>
      </w:r>
      <w:r w:rsidR="007263DD">
        <w:t xml:space="preserve">ёрка, туз!» </w:t>
      </w:r>
      <w:r w:rsidR="007E59B7" w:rsidRPr="007E59B7">
        <w:lastRenderedPageBreak/>
        <w:t xml:space="preserve">[4] </w:t>
      </w:r>
      <w:r w:rsidR="006F15D3">
        <w:t>Героями играет случай; у Пушкина каждый персонаж играет в свою игру – в любовь, в светскую жизнь, в достижение успеха, но вновь и вновь оказывается, что игрок только один – сам господин случай, все остальные – лишь сменяющие друг друга игрушки. Руками отдельной игрушки случай может играть против другой (банкомёт прот</w:t>
      </w:r>
      <w:r>
        <w:t>ив понтёра), но игрушки ими и остаются</w:t>
      </w:r>
      <w:r w:rsidR="006F15D3">
        <w:t xml:space="preserve">. </w:t>
      </w:r>
    </w:p>
    <w:p w:rsidR="007263DD" w:rsidRPr="007E59B7" w:rsidRDefault="007263DD" w:rsidP="006F15D3">
      <w:pPr>
        <w:pStyle w:val="a4"/>
        <w:spacing w:before="0" w:beforeAutospacing="0" w:after="0" w:afterAutospacing="0"/>
      </w:pPr>
      <w:r>
        <w:t xml:space="preserve">В обоих случаях мы имеем дело с завуалированной фантастикой, определённой авторской недосказанностью. </w:t>
      </w:r>
      <w:r w:rsidR="006F15D3">
        <w:t xml:space="preserve">«В эту минуту ему показалось, что пиковая дама прищурилась и усмехнулась. Необыкновенное сходство поразило его...» – просто показалось? </w:t>
      </w:r>
      <w:r w:rsidR="007E59B7" w:rsidRPr="00052EB3">
        <w:t xml:space="preserve">[4] </w:t>
      </w:r>
      <w:r w:rsidR="006F15D3">
        <w:t>«…и он поклялся</w:t>
      </w:r>
      <w:r>
        <w:t xml:space="preserve"> </w:t>
      </w:r>
      <w:r w:rsidR="006F15D3">
        <w:rPr>
          <w:color w:val="000000"/>
        </w:rPr>
        <w:t xml:space="preserve">не поддаваться прельщениям обманчивого счастья игрока. По </w:t>
      </w:r>
      <w:proofErr w:type="spellStart"/>
      <w:r w:rsidR="006F15D3">
        <w:rPr>
          <w:color w:val="000000"/>
        </w:rPr>
        <w:t>сю</w:t>
      </w:r>
      <w:proofErr w:type="spellEnd"/>
      <w:r w:rsidR="006F15D3">
        <w:rPr>
          <w:color w:val="000000"/>
        </w:rPr>
        <w:t xml:space="preserve"> пору он свято верен своему слову»,</w:t>
      </w:r>
      <w:r w:rsidR="006F15D3" w:rsidRPr="006F15D3">
        <w:rPr>
          <w:color w:val="000000"/>
        </w:rPr>
        <w:t xml:space="preserve"> –</w:t>
      </w:r>
      <w:r w:rsidR="006F15D3">
        <w:rPr>
          <w:color w:val="000000"/>
        </w:rPr>
        <w:t xml:space="preserve"> </w:t>
      </w:r>
      <w:r w:rsidR="006F15D3" w:rsidRPr="006F15D3">
        <w:rPr>
          <w:color w:val="000000"/>
        </w:rPr>
        <w:t>а</w:t>
      </w:r>
      <w:r w:rsidR="006F15D3">
        <w:rPr>
          <w:color w:val="000000"/>
        </w:rPr>
        <w:t xml:space="preserve"> </w:t>
      </w:r>
      <w:r w:rsidR="006F15D3" w:rsidRPr="006F15D3">
        <w:rPr>
          <w:color w:val="000000"/>
        </w:rPr>
        <w:t>верен</w:t>
      </w:r>
      <w:r w:rsidR="006F15D3">
        <w:rPr>
          <w:color w:val="000000"/>
        </w:rPr>
        <w:t xml:space="preserve"> </w:t>
      </w:r>
      <w:r w:rsidR="006F15D3" w:rsidRPr="006F15D3">
        <w:rPr>
          <w:color w:val="000000"/>
        </w:rPr>
        <w:t>ли</w:t>
      </w:r>
      <w:r w:rsidR="006F15D3">
        <w:rPr>
          <w:color w:val="000000"/>
        </w:rPr>
        <w:t xml:space="preserve"> своему слову шевалье? </w:t>
      </w:r>
      <w:r w:rsidR="007E59B7" w:rsidRPr="007E59B7">
        <w:rPr>
          <w:color w:val="000000"/>
        </w:rPr>
        <w:t xml:space="preserve">[2] </w:t>
      </w:r>
      <w:r w:rsidR="006F15D3">
        <w:rPr>
          <w:color w:val="000000"/>
        </w:rPr>
        <w:t xml:space="preserve">Или вновь вернётся, как и все его предшественники-игроки, на путь </w:t>
      </w:r>
      <w:r>
        <w:rPr>
          <w:color w:val="000000"/>
        </w:rPr>
        <w:t>«</w:t>
      </w:r>
      <w:r w:rsidR="006F15D3">
        <w:rPr>
          <w:color w:val="000000"/>
        </w:rPr>
        <w:t>автомата</w:t>
      </w:r>
      <w:r>
        <w:rPr>
          <w:color w:val="000000"/>
        </w:rPr>
        <w:t>»</w:t>
      </w:r>
      <w:r w:rsidR="006F15D3">
        <w:rPr>
          <w:color w:val="000000"/>
        </w:rPr>
        <w:t xml:space="preserve">, потеряет всё и передаст свою историю </w:t>
      </w:r>
      <w:r>
        <w:rPr>
          <w:color w:val="000000"/>
        </w:rPr>
        <w:t xml:space="preserve">в качестве предостережения </w:t>
      </w:r>
      <w:r w:rsidR="006F15D3">
        <w:rPr>
          <w:color w:val="000000"/>
        </w:rPr>
        <w:t xml:space="preserve">следующему «счастливцу»? </w:t>
      </w:r>
    </w:p>
    <w:p w:rsidR="006F15D3" w:rsidRDefault="001247B0" w:rsidP="006F15D3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Сх</w:t>
      </w:r>
      <w:r w:rsidR="00DE6294">
        <w:rPr>
          <w:color w:val="000000"/>
        </w:rPr>
        <w:t xml:space="preserve">ожесть тематики, проблематики, </w:t>
      </w:r>
      <w:r>
        <w:rPr>
          <w:color w:val="000000"/>
        </w:rPr>
        <w:t>мотивов</w:t>
      </w:r>
      <w:r w:rsidR="00DE6294">
        <w:rPr>
          <w:color w:val="000000"/>
        </w:rPr>
        <w:t xml:space="preserve"> и деталей так или иначе навевает мысль о некоей преемственности. </w:t>
      </w:r>
      <w:r w:rsidR="00AE65FA">
        <w:rPr>
          <w:color w:val="000000"/>
        </w:rPr>
        <w:t>Интересно, что в роковой момент разре</w:t>
      </w:r>
      <w:r w:rsidR="00AC3284">
        <w:rPr>
          <w:color w:val="000000"/>
        </w:rPr>
        <w:t xml:space="preserve">шения фантастической ситуации и в </w:t>
      </w:r>
      <w:r w:rsidR="00AE65FA">
        <w:rPr>
          <w:color w:val="000000"/>
        </w:rPr>
        <w:t>повести</w:t>
      </w:r>
      <w:r w:rsidR="00AC3284">
        <w:rPr>
          <w:color w:val="000000"/>
        </w:rPr>
        <w:t>,</w:t>
      </w:r>
      <w:r w:rsidR="00AE65FA">
        <w:rPr>
          <w:color w:val="000000"/>
        </w:rPr>
        <w:t xml:space="preserve"> и</w:t>
      </w:r>
      <w:r w:rsidR="00AC3284">
        <w:rPr>
          <w:color w:val="000000"/>
        </w:rPr>
        <w:t xml:space="preserve"> в</w:t>
      </w:r>
      <w:r w:rsidR="00AE65FA">
        <w:rPr>
          <w:color w:val="000000"/>
        </w:rPr>
        <w:t xml:space="preserve"> новелле фигурирует карточная дама (пиковая у Пушкина, </w:t>
      </w:r>
      <w:r w:rsidR="00AE65FA">
        <w:rPr>
          <w:color w:val="000000"/>
          <w:lang w:val="en-US"/>
        </w:rPr>
        <w:t>die</w:t>
      </w:r>
      <w:r w:rsidR="00AE65FA" w:rsidRPr="00DE6294">
        <w:rPr>
          <w:color w:val="000000"/>
        </w:rPr>
        <w:t xml:space="preserve"> </w:t>
      </w:r>
      <w:r w:rsidR="00AE65FA">
        <w:rPr>
          <w:color w:val="000000"/>
          <w:lang w:val="en-US"/>
        </w:rPr>
        <w:t>Dame</w:t>
      </w:r>
      <w:r w:rsidR="00AE65FA">
        <w:rPr>
          <w:color w:val="000000"/>
        </w:rPr>
        <w:t xml:space="preserve"> – дважды – у Гофмана), именно она оказывается «бита», оставляя героев-понтёров безумцами или банкротами. Однако философско-фантастическое развитие темы у Гофмана Пушкин развивает и совершенствует. </w:t>
      </w:r>
      <w:r w:rsidR="007263DD">
        <w:rPr>
          <w:color w:val="000000"/>
        </w:rPr>
        <w:t xml:space="preserve">На наш взгляд, </w:t>
      </w:r>
      <w:r w:rsidR="008E22A0">
        <w:rPr>
          <w:color w:val="000000"/>
        </w:rPr>
        <w:t>в</w:t>
      </w:r>
      <w:r>
        <w:rPr>
          <w:color w:val="000000"/>
        </w:rPr>
        <w:t xml:space="preserve">опрос отношения русского поэта к немецкому и связи между ними ещё не </w:t>
      </w:r>
      <w:r w:rsidR="00DE6294">
        <w:rPr>
          <w:color w:val="000000"/>
        </w:rPr>
        <w:t xml:space="preserve">до конца </w:t>
      </w:r>
      <w:r>
        <w:rPr>
          <w:color w:val="000000"/>
        </w:rPr>
        <w:t>изучен. Быть может, в дальнейшем эта проблема привлечёт внимание</w:t>
      </w:r>
      <w:r w:rsidR="00AC3284">
        <w:rPr>
          <w:color w:val="000000"/>
        </w:rPr>
        <w:t xml:space="preserve"> исследователей, и результаты</w:t>
      </w:r>
      <w:r>
        <w:rPr>
          <w:color w:val="000000"/>
        </w:rPr>
        <w:t xml:space="preserve"> анализа дадут свои плоды.</w:t>
      </w:r>
    </w:p>
    <w:p w:rsidR="00DD2C5A" w:rsidRDefault="00DD2C5A" w:rsidP="00DD2C5A">
      <w:pPr>
        <w:rPr>
          <w:rFonts w:ascii="Times New Roman" w:hAnsi="Times New Roman" w:cs="Times New Roman"/>
          <w:sz w:val="24"/>
          <w:szCs w:val="24"/>
        </w:rPr>
      </w:pPr>
    </w:p>
    <w:p w:rsidR="007E59B7" w:rsidRPr="007E59B7" w:rsidRDefault="007E59B7" w:rsidP="00DD2C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E59B7">
        <w:rPr>
          <w:rFonts w:ascii="Times New Roman" w:hAnsi="Times New Roman" w:cs="Times New Roman"/>
          <w:b/>
          <w:sz w:val="24"/>
          <w:szCs w:val="24"/>
        </w:rPr>
        <w:t>Источники и литература:</w:t>
      </w:r>
    </w:p>
    <w:p w:rsidR="00BE774D" w:rsidRDefault="00BE774D" w:rsidP="008E22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774D">
        <w:rPr>
          <w:rFonts w:ascii="Times New Roman" w:hAnsi="Times New Roman" w:cs="Times New Roman"/>
          <w:sz w:val="24"/>
          <w:szCs w:val="24"/>
        </w:rPr>
        <w:t>Ботникова</w:t>
      </w:r>
      <w:proofErr w:type="spellEnd"/>
      <w:r w:rsidRPr="00BE774D">
        <w:rPr>
          <w:rFonts w:ascii="Times New Roman" w:hAnsi="Times New Roman" w:cs="Times New Roman"/>
          <w:sz w:val="24"/>
          <w:szCs w:val="24"/>
        </w:rPr>
        <w:t xml:space="preserve"> А. Б. Немецкий романтизм: диалог художественных форм. - </w:t>
      </w:r>
      <w:proofErr w:type="gramStart"/>
      <w:r w:rsidRPr="00BE774D">
        <w:rPr>
          <w:rFonts w:ascii="Times New Roman" w:hAnsi="Times New Roman" w:cs="Times New Roman"/>
          <w:sz w:val="24"/>
          <w:szCs w:val="24"/>
        </w:rPr>
        <w:t>М</w:t>
      </w:r>
      <w:r w:rsidR="008E22A0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="008E22A0">
        <w:rPr>
          <w:rFonts w:ascii="Times New Roman" w:hAnsi="Times New Roman" w:cs="Times New Roman"/>
          <w:sz w:val="24"/>
          <w:szCs w:val="24"/>
        </w:rPr>
        <w:t xml:space="preserve"> Аспект Пресс, 2005. – С. 205-219</w:t>
      </w:r>
    </w:p>
    <w:p w:rsidR="00495430" w:rsidRDefault="008E22A0" w:rsidP="004954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sz w:val="24"/>
          <w:szCs w:val="24"/>
        </w:rPr>
        <w:t xml:space="preserve">Гофман Э.Т.А. </w:t>
      </w:r>
      <w:proofErr w:type="spellStart"/>
      <w:r w:rsidRPr="008E22A0">
        <w:rPr>
          <w:rFonts w:ascii="Times New Roman" w:hAnsi="Times New Roman" w:cs="Times New Roman"/>
          <w:sz w:val="24"/>
          <w:szCs w:val="24"/>
        </w:rPr>
        <w:t>Крейслериана</w:t>
      </w:r>
      <w:proofErr w:type="spellEnd"/>
      <w:r w:rsidRPr="008E22A0">
        <w:rPr>
          <w:rFonts w:ascii="Times New Roman" w:hAnsi="Times New Roman" w:cs="Times New Roman"/>
          <w:sz w:val="24"/>
          <w:szCs w:val="24"/>
        </w:rPr>
        <w:t>. Новеллы. - М.: Музыка, 1990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430" w:rsidRPr="00495430">
        <w:rPr>
          <w:rFonts w:ascii="Times New Roman" w:hAnsi="Times New Roman" w:cs="Times New Roman"/>
          <w:sz w:val="24"/>
          <w:szCs w:val="24"/>
        </w:rPr>
        <w:t>(</w:t>
      </w:r>
      <w:r w:rsidR="0049543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49543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lib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GOFMAN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sigroka</w:t>
        </w:r>
        <w:proofErr w:type="spellEnd"/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txt</w:t>
        </w:r>
      </w:hyperlink>
      <w:r w:rsidR="00495430" w:rsidRPr="0049543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95430" w:rsidRPr="00495430" w:rsidRDefault="00495430" w:rsidP="004954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774D">
        <w:rPr>
          <w:rFonts w:ascii="Times New Roman" w:hAnsi="Times New Roman" w:cs="Times New Roman"/>
          <w:sz w:val="24"/>
          <w:szCs w:val="24"/>
        </w:rPr>
        <w:t>Лотман Ю. М. "Пиковая дама" и тема карт и карточной игры в русской литературе начала XIX века // Лотман Ю. М. Пушкин: Биография писателя; Статьи и заметки, 1960—1990; "Евгений Онегин": Комментарий. — СПб.: Ис</w:t>
      </w:r>
      <w:r>
        <w:rPr>
          <w:rFonts w:ascii="Times New Roman" w:hAnsi="Times New Roman" w:cs="Times New Roman"/>
          <w:sz w:val="24"/>
          <w:szCs w:val="24"/>
        </w:rPr>
        <w:t xml:space="preserve">кусство-СПБ, 1995. — С. 786—814 (URL: </w:t>
      </w:r>
      <w:hyperlink r:id="rId6" w:history="1">
        <w:r w:rsidRPr="006D5E04">
          <w:rPr>
            <w:rStyle w:val="a6"/>
            <w:rFonts w:ascii="Times New Roman" w:hAnsi="Times New Roman" w:cs="Times New Roman"/>
            <w:sz w:val="24"/>
            <w:szCs w:val="24"/>
          </w:rPr>
          <w:t>https://feb-web.ru/feb/pushkin/critics/lot/lot-786-.htm</w:t>
        </w:r>
      </w:hyperlink>
      <w:r w:rsidRPr="00495430">
        <w:rPr>
          <w:rFonts w:ascii="Times New Roman" w:hAnsi="Times New Roman" w:cs="Times New Roman"/>
          <w:sz w:val="24"/>
          <w:szCs w:val="24"/>
        </w:rPr>
        <w:t>)</w:t>
      </w:r>
    </w:p>
    <w:p w:rsidR="00495430" w:rsidRPr="00AE65FA" w:rsidRDefault="008E22A0" w:rsidP="00AE65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E22A0">
        <w:rPr>
          <w:rFonts w:ascii="Times New Roman" w:hAnsi="Times New Roman" w:cs="Times New Roman"/>
          <w:sz w:val="24"/>
          <w:szCs w:val="24"/>
        </w:rPr>
        <w:t>Пушкин.</w:t>
      </w:r>
      <w:r w:rsidR="00AC3284">
        <w:rPr>
          <w:rFonts w:ascii="Times New Roman" w:hAnsi="Times New Roman" w:cs="Times New Roman"/>
          <w:sz w:val="24"/>
          <w:szCs w:val="24"/>
        </w:rPr>
        <w:t xml:space="preserve"> А. С.</w:t>
      </w:r>
      <w:bookmarkStart w:id="0" w:name="_GoBack"/>
      <w:bookmarkEnd w:id="0"/>
      <w:r w:rsidRPr="008E22A0">
        <w:rPr>
          <w:rFonts w:ascii="Times New Roman" w:hAnsi="Times New Roman" w:cs="Times New Roman"/>
          <w:sz w:val="24"/>
          <w:szCs w:val="24"/>
        </w:rPr>
        <w:t xml:space="preserve"> Собрание сочинений в 10 томах. М.: ГИХЛ, 1959—1962. Том 5. Романы, повести.</w:t>
      </w:r>
      <w:r w:rsidR="00495430">
        <w:rPr>
          <w:rFonts w:ascii="Times New Roman" w:hAnsi="Times New Roman" w:cs="Times New Roman"/>
          <w:sz w:val="24"/>
          <w:szCs w:val="24"/>
        </w:rPr>
        <w:t xml:space="preserve"> </w:t>
      </w:r>
      <w:r w:rsidR="00495430" w:rsidRPr="00AC3284">
        <w:rPr>
          <w:rFonts w:ascii="Times New Roman" w:hAnsi="Times New Roman" w:cs="Times New Roman"/>
          <w:sz w:val="24"/>
          <w:szCs w:val="24"/>
        </w:rPr>
        <w:t>(</w:t>
      </w:r>
      <w:r w:rsidR="0049543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495430" w:rsidRPr="00AC3284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95430" w:rsidRPr="004954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95430" w:rsidRPr="004954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rvb</w:t>
        </w:r>
        <w:r w:rsidR="00495430" w:rsidRPr="004954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95430" w:rsidRPr="004954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pushkin</w:t>
        </w:r>
        <w:r w:rsidR="00495430" w:rsidRPr="004954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/01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="00495430" w:rsidRPr="004954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/06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prose</w:t>
        </w:r>
        <w:r w:rsidR="00495430" w:rsidRPr="004954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/01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prose</w:t>
        </w:r>
        <w:r w:rsidR="00495430" w:rsidRPr="004954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/0866.</w:t>
        </w:r>
        <w:r w:rsidR="00495430" w:rsidRPr="006D5E0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htm</w:t>
        </w:r>
      </w:hyperlink>
      <w:r w:rsidR="0049543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sectPr w:rsidR="00495430" w:rsidRPr="00AE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697B"/>
    <w:multiLevelType w:val="hybridMultilevel"/>
    <w:tmpl w:val="04184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B523F"/>
    <w:multiLevelType w:val="multilevel"/>
    <w:tmpl w:val="EB3C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5A"/>
    <w:rsid w:val="00052EB3"/>
    <w:rsid w:val="001247B0"/>
    <w:rsid w:val="0031330E"/>
    <w:rsid w:val="00495430"/>
    <w:rsid w:val="004E3F4C"/>
    <w:rsid w:val="005368DE"/>
    <w:rsid w:val="006A3F3C"/>
    <w:rsid w:val="006F15D3"/>
    <w:rsid w:val="007263DD"/>
    <w:rsid w:val="007E59B7"/>
    <w:rsid w:val="007F5EE8"/>
    <w:rsid w:val="008E22A0"/>
    <w:rsid w:val="0092012A"/>
    <w:rsid w:val="0096744E"/>
    <w:rsid w:val="00AC3284"/>
    <w:rsid w:val="00AE65FA"/>
    <w:rsid w:val="00AF3D25"/>
    <w:rsid w:val="00BA37BE"/>
    <w:rsid w:val="00BE774D"/>
    <w:rsid w:val="00C9753D"/>
    <w:rsid w:val="00DD2C5A"/>
    <w:rsid w:val="00DE6294"/>
    <w:rsid w:val="00E1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B387"/>
  <w15:chartTrackingRefBased/>
  <w15:docId w15:val="{DEDE69B6-B294-4FA3-BEE6-EEDDF04E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C5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E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F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F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E774D"/>
    <w:rPr>
      <w:i/>
      <w:iCs/>
    </w:rPr>
  </w:style>
  <w:style w:type="character" w:styleId="a6">
    <w:name w:val="Hyperlink"/>
    <w:basedOn w:val="a0"/>
    <w:uiPriority w:val="99"/>
    <w:unhideWhenUsed/>
    <w:rsid w:val="00BE7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vb.ru/pushkin/01text/06prose/01prose/086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b-web.ru/feb/pushkin/critics/lot/lot-786-.htm" TargetMode="External"/><Relationship Id="rId5" Type="http://schemas.openxmlformats.org/officeDocument/2006/relationships/hyperlink" Target="http://lib.ru/GOFMAN/sigroka.tx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5633</Characters>
  <Application>Microsoft Office Word</Application>
  <DocSecurity>0</DocSecurity>
  <Lines>89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2024-02-16T18:27:00Z</dcterms:created>
  <dcterms:modified xsi:type="dcterms:W3CDTF">2024-02-16T18:27:00Z</dcterms:modified>
</cp:coreProperties>
</file>