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3EE71" w14:textId="21FC2899" w:rsidR="00172A5D" w:rsidRDefault="00172A5D" w:rsidP="00172A5D">
      <w:pPr>
        <w:pStyle w:val="a3"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iCs/>
        </w:rPr>
        <w:t>Конференция «Ломоносов 202</w:t>
      </w:r>
      <w:r w:rsidR="00C05661">
        <w:rPr>
          <w:rFonts w:ascii="Times New Roman" w:hAnsi="Times New Roman"/>
          <w:i/>
          <w:iCs/>
        </w:rPr>
        <w:t>4</w:t>
      </w:r>
      <w:r>
        <w:rPr>
          <w:rFonts w:ascii="Times New Roman" w:hAnsi="Times New Roman"/>
          <w:i/>
          <w:iCs/>
          <w:lang w:val="it-IT"/>
        </w:rPr>
        <w:t>»</w:t>
      </w:r>
    </w:p>
    <w:p w14:paraId="50A701E3" w14:textId="513C3E69" w:rsidR="00172A5D" w:rsidRDefault="00172A5D" w:rsidP="00172A5D">
      <w:pPr>
        <w:pStyle w:val="a3"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Секция «Литературный процесс и журналистика: история,       </w:t>
      </w:r>
    </w:p>
    <w:p w14:paraId="32004EC9" w14:textId="61AE2D8D" w:rsidR="00172A5D" w:rsidRDefault="00172A5D" w:rsidP="00172A5D">
      <w:pPr>
        <w:pStyle w:val="a3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критика, публицистика»</w:t>
      </w:r>
    </w:p>
    <w:p w14:paraId="72166E5C" w14:textId="77777777" w:rsidR="00C05661" w:rsidRDefault="00C05661" w:rsidP="00172A5D">
      <w:pPr>
        <w:pStyle w:val="a3"/>
        <w:spacing w:before="0" w:line="240" w:lineRule="auto"/>
        <w:rPr>
          <w:rFonts w:ascii="Times New Roman" w:eastAsia="Times New Roman" w:hAnsi="Times New Roman" w:cs="Times New Roman"/>
        </w:rPr>
      </w:pPr>
    </w:p>
    <w:p w14:paraId="3CA0E769" w14:textId="5D442A08" w:rsidR="008604AE" w:rsidRPr="00596CD8" w:rsidRDefault="00412137" w:rsidP="008604AE">
      <w:pPr>
        <w:pStyle w:val="a3"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Ф</w:t>
      </w:r>
      <w:r w:rsidR="008604AE">
        <w:rPr>
          <w:rFonts w:ascii="Times New Roman" w:hAnsi="Times New Roman"/>
          <w:b/>
          <w:bCs/>
        </w:rPr>
        <w:t>илософск</w:t>
      </w:r>
      <w:r>
        <w:rPr>
          <w:rFonts w:ascii="Times New Roman" w:hAnsi="Times New Roman"/>
          <w:b/>
          <w:bCs/>
        </w:rPr>
        <w:t>ие</w:t>
      </w:r>
      <w:r w:rsidR="008604AE">
        <w:rPr>
          <w:rFonts w:ascii="Times New Roman" w:hAnsi="Times New Roman"/>
          <w:b/>
          <w:bCs/>
        </w:rPr>
        <w:t xml:space="preserve"> концепции </w:t>
      </w:r>
      <w:bookmarkStart w:id="0" w:name="_Hlk158759238"/>
      <w:r>
        <w:rPr>
          <w:rFonts w:ascii="Times New Roman" w:hAnsi="Times New Roman"/>
          <w:b/>
          <w:bCs/>
        </w:rPr>
        <w:t xml:space="preserve">в ранних трактатах </w:t>
      </w:r>
      <w:bookmarkStart w:id="1" w:name="_Hlk160120888"/>
      <w:r w:rsidR="008604AE">
        <w:rPr>
          <w:rFonts w:ascii="Times New Roman" w:hAnsi="Times New Roman"/>
          <w:b/>
          <w:bCs/>
        </w:rPr>
        <w:t>Франсуа Рене де Шатобриана</w:t>
      </w:r>
      <w:bookmarkEnd w:id="0"/>
      <w:bookmarkEnd w:id="1"/>
    </w:p>
    <w:p w14:paraId="796FEE0D" w14:textId="5116D596" w:rsidR="00172A5D" w:rsidRDefault="008604AE" w:rsidP="008604AE">
      <w:pPr>
        <w:pStyle w:val="a3"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Караев Даниил </w:t>
      </w:r>
      <w:proofErr w:type="spellStart"/>
      <w:r>
        <w:rPr>
          <w:rFonts w:ascii="Times New Roman" w:hAnsi="Times New Roman"/>
          <w:b/>
          <w:bCs/>
        </w:rPr>
        <w:t>Джемалович</w:t>
      </w:r>
      <w:proofErr w:type="spellEnd"/>
    </w:p>
    <w:p w14:paraId="560C5272" w14:textId="4666E674" w:rsidR="00172A5D" w:rsidRDefault="00172A5D" w:rsidP="00172A5D">
      <w:pPr>
        <w:pStyle w:val="a3"/>
        <w:spacing w:before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Студент (бакалавр)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 xml:space="preserve">Московского государственного университета имени </w:t>
      </w:r>
      <w:proofErr w:type="spellStart"/>
      <w:r>
        <w:rPr>
          <w:rFonts w:ascii="Times New Roman" w:hAnsi="Times New Roman"/>
          <w:i/>
          <w:iCs/>
        </w:rPr>
        <w:t>М.В</w:t>
      </w:r>
      <w:r w:rsidR="00BB3A69"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  <w:i/>
          <w:iCs/>
        </w:rPr>
        <w:t>Ломоносова</w:t>
      </w:r>
      <w:proofErr w:type="spellEnd"/>
      <w:r>
        <w:rPr>
          <w:rFonts w:ascii="Times New Roman" w:hAnsi="Times New Roman"/>
          <w:i/>
          <w:iCs/>
        </w:rPr>
        <w:t xml:space="preserve">, </w:t>
      </w:r>
    </w:p>
    <w:p w14:paraId="31C3C4A5" w14:textId="77777777" w:rsidR="00172A5D" w:rsidRDefault="00172A5D" w:rsidP="00172A5D">
      <w:pPr>
        <w:pStyle w:val="a3"/>
        <w:spacing w:before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Факультет журналистики, Москва, Россия</w:t>
      </w:r>
    </w:p>
    <w:p w14:paraId="3E5BB0A1" w14:textId="77777777" w:rsidR="00172A5D" w:rsidRDefault="00172A5D" w:rsidP="00172A5D">
      <w:pPr>
        <w:pStyle w:val="a3"/>
        <w:spacing w:before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Научный руководитель</w:t>
      </w:r>
    </w:p>
    <w:p w14:paraId="5E93DD4A" w14:textId="77777777" w:rsidR="00172A5D" w:rsidRDefault="00172A5D" w:rsidP="00172A5D">
      <w:pPr>
        <w:pStyle w:val="a3"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iCs/>
        </w:rPr>
        <w:t>Профессор Корнилова Елена Николаевна</w:t>
      </w:r>
    </w:p>
    <w:p w14:paraId="699D40B0" w14:textId="51869017" w:rsidR="00172A5D" w:rsidRPr="00412137" w:rsidRDefault="00172A5D" w:rsidP="00172A5D">
      <w:pPr>
        <w:pStyle w:val="a3"/>
        <w:spacing w:before="0" w:line="240" w:lineRule="auto"/>
        <w:jc w:val="center"/>
        <w:rPr>
          <w:rFonts w:ascii="Times New Roman" w:hAnsi="Times New Roman"/>
          <w:i/>
          <w:iCs/>
        </w:rPr>
      </w:pPr>
      <w:r w:rsidRPr="00172A5D">
        <w:rPr>
          <w:rFonts w:ascii="Times New Roman" w:hAnsi="Times New Roman"/>
          <w:i/>
          <w:iCs/>
          <w:lang w:val="en-US"/>
        </w:rPr>
        <w:t>E</w:t>
      </w:r>
      <w:r w:rsidRPr="008604AE">
        <w:rPr>
          <w:rFonts w:ascii="Times New Roman" w:hAnsi="Times New Roman"/>
          <w:i/>
          <w:iCs/>
        </w:rPr>
        <w:t>-</w:t>
      </w:r>
      <w:r w:rsidRPr="00172A5D">
        <w:rPr>
          <w:rFonts w:ascii="Times New Roman" w:hAnsi="Times New Roman"/>
          <w:i/>
          <w:iCs/>
          <w:lang w:val="en-US"/>
        </w:rPr>
        <w:t>mail</w:t>
      </w:r>
      <w:r w:rsidRPr="008604AE">
        <w:rPr>
          <w:rFonts w:ascii="Times New Roman" w:hAnsi="Times New Roman"/>
          <w:i/>
          <w:iCs/>
        </w:rPr>
        <w:t xml:space="preserve">: </w:t>
      </w:r>
      <w:hyperlink r:id="rId5" w:history="1">
        <w:r w:rsidR="008604AE" w:rsidRPr="0092245A">
          <w:rPr>
            <w:rStyle w:val="a4"/>
            <w:rFonts w:ascii="Times New Roman" w:hAnsi="Times New Roman"/>
            <w:i/>
            <w:iCs/>
            <w:lang w:val="en-US"/>
          </w:rPr>
          <w:t>denikaraev</w:t>
        </w:r>
        <w:r w:rsidR="008604AE" w:rsidRPr="00412137">
          <w:rPr>
            <w:rStyle w:val="a4"/>
            <w:rFonts w:ascii="Times New Roman" w:hAnsi="Times New Roman"/>
            <w:i/>
            <w:iCs/>
          </w:rPr>
          <w:t>@</w:t>
        </w:r>
        <w:r w:rsidR="008604AE" w:rsidRPr="0092245A">
          <w:rPr>
            <w:rStyle w:val="a4"/>
            <w:rFonts w:ascii="Times New Roman" w:hAnsi="Times New Roman"/>
            <w:i/>
            <w:iCs/>
            <w:lang w:val="en-US"/>
          </w:rPr>
          <w:t>mail</w:t>
        </w:r>
        <w:r w:rsidR="008604AE" w:rsidRPr="00412137">
          <w:rPr>
            <w:rStyle w:val="a4"/>
            <w:rFonts w:ascii="Times New Roman" w:hAnsi="Times New Roman"/>
            <w:i/>
            <w:iCs/>
          </w:rPr>
          <w:t>.</w:t>
        </w:r>
        <w:proofErr w:type="spellStart"/>
        <w:r w:rsidR="008604AE" w:rsidRPr="0092245A">
          <w:rPr>
            <w:rStyle w:val="a4"/>
            <w:rFonts w:ascii="Times New Roman" w:hAnsi="Times New Roman"/>
            <w:i/>
            <w:iCs/>
            <w:lang w:val="en-US"/>
          </w:rPr>
          <w:t>ru</w:t>
        </w:r>
        <w:proofErr w:type="spellEnd"/>
      </w:hyperlink>
    </w:p>
    <w:p w14:paraId="0A526695" w14:textId="461D9C8B" w:rsidR="00BB3A69" w:rsidRDefault="00BB3A69" w:rsidP="00C64C1D">
      <w:pPr>
        <w:spacing w:after="0"/>
      </w:pPr>
      <w:r>
        <w:rPr>
          <w:rFonts w:eastAsia="Times New Roman" w:cs="Times New Roman"/>
        </w:rPr>
        <w:t xml:space="preserve">В ходе исследования </w:t>
      </w:r>
      <w:r>
        <w:rPr>
          <w:rFonts w:eastAsia="Times New Roman" w:cs="Times New Roman"/>
        </w:rPr>
        <w:t>нами будет рассмотрен</w:t>
      </w:r>
      <w:r>
        <w:rPr>
          <w:rFonts w:eastAsia="Times New Roman" w:cs="Times New Roman"/>
        </w:rPr>
        <w:t xml:space="preserve">ы философские тезисы в трактатах раннего творчества </w:t>
      </w:r>
      <w:r w:rsidRPr="00BB3A69">
        <w:rPr>
          <w:rFonts w:eastAsia="Times New Roman" w:cs="Times New Roman"/>
        </w:rPr>
        <w:t>Франсуа Рене де Шатобриана</w:t>
      </w:r>
      <w:r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  <w:r w:rsidRPr="00BB3A69">
        <w:t>Франсуа Рене де Шатобриан</w:t>
      </w:r>
      <w:r>
        <w:t>а</w:t>
      </w:r>
      <w:r w:rsidRPr="00BB3A69">
        <w:t xml:space="preserve"> в мировой литературе называли «отцом романтизма»: в трактате «Гений Христианства», опубликованном в 1802 году, Шатобриан провозгласил философско-эстетические принципы романтизма как направления. Сборник представлял собой объёмное размышление автора на вечные вопросы: сущность искусства, генезис литературы, мысли о современности и древности, образ Иисуса и его проповеди в христианской вере и т.п. Не стоит упускать из виду ещё одно философское сочинение Шатобриана – «Опыт о древних и новых революциях» 1797 года, поскольку в нём Шатобриан впервые открывается как историк, как политик и как исследователь национальной и мировой культуры. «Гений Христианства» и «Опыт о древних и новых революциях» в комплексе дают понять, каково отношение Шатобриана в его раннем творчестве к мировым насущным темам. </w:t>
      </w:r>
    </w:p>
    <w:p w14:paraId="0B64EA6F" w14:textId="2F4522BD" w:rsidR="00BB3A69" w:rsidRPr="00BB3A69" w:rsidRDefault="00BB3A69" w:rsidP="00C64C1D">
      <w:pPr>
        <w:spacing w:after="0"/>
      </w:pPr>
      <w:r w:rsidRPr="00BB3A69">
        <w:t>Нам кажется наиболее убедительным разделение философских концепций раннего Шатобриана на 4 блока: вопросы искусства, религиозные воззрения, общефилософские темы и размышления об истории и политике. Во-первых, несмотря на то, что эти темы довольно часто накладываются друг на друга, Шатобриан в сочинениях задаёт вектор развитию мысли, он конкретизирует, на какую область он делает акцент. Во-вторых, в этих 4 ипостасях заявлены основополагающие постулаты, которые затрагивают отдельные области развития человечества, поэтому мы считаем, что именно в этих 4 направлениях и следует рассматривать философские концепции Франсуа Рене де Шатобриана.</w:t>
      </w:r>
    </w:p>
    <w:p w14:paraId="39825866" w14:textId="77777777" w:rsidR="00BB3A69" w:rsidRPr="00BB3A69" w:rsidRDefault="00BB3A69" w:rsidP="00BB3A69">
      <w:pPr>
        <w:spacing w:after="0"/>
      </w:pPr>
      <w:r w:rsidRPr="00BB3A69">
        <w:t xml:space="preserve">Вопросы искусства Шатобриан рассматривает с позиции устройства текста, и с точки зрения отношения автора к произведению: устройство художественности: «художнику всегда необходимо сочетать в картине радость с горем; и зло здесь, как и в природе, должно преобладать над добром», драматические правила :«насколько возможно, надлежит класть в основу трагедии не вещь, а чувство; должно избирать героя, далекого от зрителя по своему общественному положению, но близкого к нему своими несчастьями», размышления о естественном в театре: «Естественное далеко не всегда трогательно: страх смерти естествен, однако, когда жертва оплакивает самое себя, она тем самым осушает проливаемые над ней слезы». В этой ипостаси Шатобриан выдвинул следующие тезисы: во-первых, искусство всегда находится в генезисе и необходимо из каждого период черпать самое прекрасное, во-вторых, необходимо стремиться к естественности в образах, но важно соблюдать и дистанцию в отношениях между художественным и реальным миром – герой не должен быть фриволен в проявлениях человеческих чувств, в-третьих, это соблюдение гармонии в произведениях, ведь читатель, по мнению Шатобриана, во время чтения должен испытывать удовольствие, здесь, собственно, и осмысление катарсиса, который, казалось бы, нарушает гармонию, но Шатобриан уверен, что катарсис – путь к гармонии, в-четвертых, особая роль отводится осмыслению гедонизма, по мнению Шатобриана, именно доставление наслаждения у древних поэтов и описание этого удовольствия «отличается поразительным сочетанием откровенности и целомудрия». </w:t>
      </w:r>
    </w:p>
    <w:p w14:paraId="5886241C" w14:textId="2B3057B2" w:rsidR="00BB3A69" w:rsidRPr="00BB3A69" w:rsidRDefault="00BB3A69" w:rsidP="00BB3A69">
      <w:pPr>
        <w:spacing w:after="0"/>
      </w:pPr>
      <w:r w:rsidRPr="00BB3A69">
        <w:t xml:space="preserve">Религиозным воззрениям Шатобриан уделяет огромное внимание в «Гении Христианства»: женские образы под влиянием христианских идей расцвели, благодаря влиянию религии мы видим женщину не только как супругу, но и как мать, а это, в свою очередь, очень важно, так как многоаспектно, в разных призмах читатель учится анализировать людей, это приближает нас к истинному облику человеческой природы. </w:t>
      </w:r>
      <w:r w:rsidR="00F33B19">
        <w:t>М</w:t>
      </w:r>
      <w:r w:rsidRPr="00BB3A69">
        <w:t>атеринская тема для Шатобриана является одной из ключевых ещё и потому, что он видит в этом прекрасное</w:t>
      </w:r>
      <w:r w:rsidR="00F33B19">
        <w:t xml:space="preserve">: </w:t>
      </w:r>
      <w:r w:rsidRPr="00BB3A69">
        <w:t xml:space="preserve">любовь матери к детям – это проявление заботы, бережливости, переживания, и Шатобриан знал, насколько оно важно в человеческой среде, поэтому в трактате он сопоставляет «Андромаху» Расина и «Илиаду» Гомера, замечая, что «Андромаха» Расина своими </w:t>
      </w:r>
      <w:proofErr w:type="spellStart"/>
      <w:r w:rsidRPr="00BB3A69">
        <w:t>трогательнейшими</w:t>
      </w:r>
      <w:proofErr w:type="spellEnd"/>
      <w:r w:rsidRPr="00BB3A69">
        <w:t xml:space="preserve"> чувствами обязана тому, что автор ее — поэт </w:t>
      </w:r>
      <w:r w:rsidRPr="00BB3A69">
        <w:lastRenderedPageBreak/>
        <w:t>христианский. Андромаха в «Илиаде» более супруга», причина в том, что из-за религии отношение к детям изменилось: по сравнению с людьми древности человечество на рубеже XVIII-XIX века уже давно награждено божественным восприятием детей</w:t>
      </w:r>
      <w:r w:rsidR="00F33B19">
        <w:t xml:space="preserve">. </w:t>
      </w:r>
      <w:r w:rsidRPr="00BB3A69">
        <w:t xml:space="preserve">Вопрос о том, как воспитывает религия человека, не упущен из вида Шатобрианом, он уверен в том, что дух закаляется религией, и рыцари Средневековья выросли как воины именно благодаря христианской вере, «рыцарство», которое ассоциируется с благородством, – это исход того, как религия может положительно влиять на  </w:t>
      </w:r>
    </w:p>
    <w:p w14:paraId="2D2424F5" w14:textId="77777777" w:rsidR="00BB3A69" w:rsidRPr="00BB3A69" w:rsidRDefault="00BB3A69" w:rsidP="00BB3A69">
      <w:pPr>
        <w:spacing w:after="0"/>
      </w:pPr>
      <w:r w:rsidRPr="00BB3A69">
        <w:t xml:space="preserve">Общефилософские вопросы – это синтез мыслей о человеке, обществе и философии как таковой, в частности это вопрос об идеале, его разделении на физический и нравственный, Шатобриан выделяет особый вид человека – «дитя природы», который упирается ещё во временя Просвещения, однако, по мнению писателя, это «дитя природы» опасен, у него критического мышления, несмотря на то что он находится в обществе, панорама восприятия им окружающего мира узкая, а значит, у него нет такой возможности, как оценка идеала: «Есть два вида прекрасного идеала: нравственный и физический; оба они сложились в обществе. Дитя природы, дикарь, не ведает их; в своих песнях он довольствуется верной передачей того, что видит», при этом Шатобриан акцентирует внимание и на вопросах эстетики как части философии, по его мнению, синтез идеала и истины – это «притягательная сил» поэзии, в этом конфликте и заключается её суть. </w:t>
      </w:r>
    </w:p>
    <w:p w14:paraId="5EAA9C3A" w14:textId="2AEA9F5C" w:rsidR="00BB3A69" w:rsidRPr="00BB3A69" w:rsidRDefault="00BB3A69" w:rsidP="00BB3A69">
      <w:pPr>
        <w:spacing w:after="0"/>
      </w:pPr>
      <w:r w:rsidRPr="00BB3A69">
        <w:t xml:space="preserve">Историко-политическая стезя представляет собой осмысление исторических эпох </w:t>
      </w:r>
      <w:bookmarkStart w:id="2" w:name="_Hlk160121367"/>
      <w:r w:rsidRPr="00BB3A69">
        <w:t xml:space="preserve">– </w:t>
      </w:r>
      <w:bookmarkEnd w:id="2"/>
      <w:r w:rsidRPr="00BB3A69">
        <w:t>Античности, Средневековья и периода Возрождения, а также современной ситуации в мире. Выделяется среди них героические эпохи, которые были внутри этих периодов, и, по мнению Шатобриана, «героические эпохи благоприятствуют поэзии, ибо музам, от природы склонным ко лжи, по нраву их древние и смутные предания». Отдельно рассматривается Великая Французская революция</w:t>
      </w:r>
      <w:r w:rsidR="00692BAD">
        <w:t xml:space="preserve">: </w:t>
      </w:r>
      <w:r w:rsidR="00692BAD" w:rsidRPr="00BB3A69">
        <w:t xml:space="preserve">в качестве причин </w:t>
      </w:r>
      <w:r w:rsidR="00692BAD">
        <w:t xml:space="preserve">её возникновения </w:t>
      </w:r>
      <w:r w:rsidR="00692BAD" w:rsidRPr="00BB3A69">
        <w:t xml:space="preserve">он относит недовольство народа существующим положением дел, божий промысел, влияние философов и падение нравов, отдельная причина, почему возникла революция, </w:t>
      </w:r>
      <w:bookmarkStart w:id="3" w:name="_Hlk160121389"/>
      <w:r w:rsidR="00692BAD" w:rsidRPr="00BB3A69">
        <w:t>–</w:t>
      </w:r>
      <w:bookmarkEnd w:id="3"/>
      <w:r w:rsidR="00692BAD" w:rsidRPr="00BB3A69">
        <w:t xml:space="preserve"> «революция американская». </w:t>
      </w:r>
      <w:r w:rsidR="00692BAD">
        <w:t>С</w:t>
      </w:r>
      <w:r w:rsidRPr="00BB3A69">
        <w:t>аму революцию Шатобриан обозначает как естественный процесс, который протекает на протяжении всего периода развития человечества</w:t>
      </w:r>
      <w:r w:rsidR="00692BAD">
        <w:t>.</w:t>
      </w:r>
      <w:r w:rsidRPr="00BB3A69">
        <w:t xml:space="preserve"> В вопросе устройства государства Шатобриан выступает против республиканской монархии, поскольку он приведёт к ещё большим негативным последствием, поэтому это «суетные игрушки». Размышляя о роли революции, Шатобриан отмечает, что революция как явление полностью перестраивает культуру и науку, из-за революций цивилизациям приходится начинать с нуля процесс выстраивания культурного пласта и научных достижений.</w:t>
      </w:r>
    </w:p>
    <w:p w14:paraId="22BDDE65" w14:textId="78A11CEE" w:rsidR="000C291F" w:rsidRPr="00C64C1D" w:rsidRDefault="00BB3A69" w:rsidP="00F33B19">
      <w:pPr>
        <w:spacing w:after="0"/>
      </w:pPr>
      <w:r w:rsidRPr="00BB3A69">
        <w:t>Таким образом, философские концепции Шатобриана можно рассмотреть в оптике 4 тем: вопросы искусства, где писатель размышляет о её сущности, выдвигает свои идеи о развитии театра и литературы и даёт оценку творцам, религиозные воззрения, где сопоставляются христианские идеи с идеями политеизма и проводит рассуждение о важности христианства в развитии человечества, общефилософские идеи, где анализируется человек, социум и философские категории (идеал, истина), и политико-исторический дискурс, где Шатобриан размышляет о революциях и движении истории.</w:t>
      </w:r>
    </w:p>
    <w:p w14:paraId="2020E659" w14:textId="715FD617" w:rsidR="00C403A8" w:rsidRPr="00C403A8" w:rsidRDefault="00C403A8" w:rsidP="00C403A8">
      <w:pPr>
        <w:pStyle w:val="a3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403A8">
        <w:rPr>
          <w:rFonts w:ascii="Times New Roman" w:eastAsia="Times New Roman" w:hAnsi="Times New Roman" w:cs="Times New Roman"/>
          <w:b/>
          <w:bCs/>
        </w:rPr>
        <w:t>Список литературы</w:t>
      </w:r>
    </w:p>
    <w:p w14:paraId="3D21EBF4" w14:textId="66E87ECC" w:rsidR="000E6CFA" w:rsidRDefault="000E6CFA" w:rsidP="00C64C1D">
      <w:pPr>
        <w:pStyle w:val="a3"/>
        <w:numPr>
          <w:ilvl w:val="0"/>
          <w:numId w:val="2"/>
        </w:numPr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0E6CFA">
        <w:rPr>
          <w:rFonts w:ascii="Times New Roman" w:eastAsia="Times New Roman" w:hAnsi="Times New Roman" w:cs="Times New Roman"/>
        </w:rPr>
        <w:t>Гаврилова А.А. Общефилософские и религиозные воззрения Ф. Р. де Шатобриана // История и археология. 2015. № 4</w:t>
      </w:r>
      <w:r>
        <w:rPr>
          <w:rFonts w:ascii="Times New Roman" w:eastAsia="Times New Roman" w:hAnsi="Times New Roman" w:cs="Times New Roman"/>
        </w:rPr>
        <w:t>.</w:t>
      </w:r>
      <w:r w:rsidRPr="000E6CFA">
        <w:rPr>
          <w:rFonts w:ascii="Times New Roman" w:eastAsia="Times New Roman" w:hAnsi="Times New Roman" w:cs="Times New Roman"/>
        </w:rPr>
        <w:t xml:space="preserve"> [Электронный ресурс]: </w:t>
      </w:r>
      <w:hyperlink r:id="rId6" w:history="1">
        <w:r w:rsidRPr="009A36AC">
          <w:rPr>
            <w:rStyle w:val="a4"/>
            <w:rFonts w:ascii="Times New Roman" w:eastAsia="Times New Roman" w:hAnsi="Times New Roman" w:cs="Times New Roman"/>
          </w:rPr>
          <w:t>https://history.snauka.ru/2015/04/2133</w:t>
        </w:r>
      </w:hyperlink>
    </w:p>
    <w:p w14:paraId="43AA22E9" w14:textId="2BD82570" w:rsidR="000C291F" w:rsidRDefault="000C291F" w:rsidP="00C64C1D">
      <w:pPr>
        <w:pStyle w:val="a3"/>
        <w:numPr>
          <w:ilvl w:val="0"/>
          <w:numId w:val="2"/>
        </w:numPr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0C291F">
        <w:rPr>
          <w:rFonts w:ascii="Times New Roman" w:eastAsia="Times New Roman" w:hAnsi="Times New Roman" w:cs="Times New Roman"/>
        </w:rPr>
        <w:t xml:space="preserve">Добродеева М.В. Истоки французского романтизма и творчество Шатобриана: </w:t>
      </w:r>
      <w:proofErr w:type="spellStart"/>
      <w:r w:rsidRPr="000C291F">
        <w:rPr>
          <w:rFonts w:ascii="Times New Roman" w:eastAsia="Times New Roman" w:hAnsi="Times New Roman" w:cs="Times New Roman"/>
        </w:rPr>
        <w:t>дис</w:t>
      </w:r>
      <w:proofErr w:type="spellEnd"/>
      <w:r w:rsidRPr="000C291F">
        <w:rPr>
          <w:rFonts w:ascii="Times New Roman" w:eastAsia="Times New Roman" w:hAnsi="Times New Roman" w:cs="Times New Roman"/>
        </w:rPr>
        <w:t>... канд. филол. наук. – М., 1982.</w:t>
      </w:r>
    </w:p>
    <w:p w14:paraId="5262522B" w14:textId="634EA8DE" w:rsidR="00C64C1D" w:rsidRDefault="00C64C1D" w:rsidP="00C64C1D">
      <w:pPr>
        <w:pStyle w:val="a3"/>
        <w:numPr>
          <w:ilvl w:val="0"/>
          <w:numId w:val="2"/>
        </w:numPr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Казакова Г.Х. </w:t>
      </w:r>
      <w:r w:rsidRPr="00C64C1D">
        <w:rPr>
          <w:rFonts w:ascii="Times New Roman" w:eastAsia="Times New Roman" w:hAnsi="Times New Roman" w:cs="Times New Roman"/>
        </w:rPr>
        <w:t>Мировоззрение Ф. Р. Де Шатобриана в историческом контексте</w:t>
      </w:r>
      <w:r>
        <w:rPr>
          <w:rFonts w:ascii="Times New Roman" w:eastAsia="Times New Roman" w:hAnsi="Times New Roman" w:cs="Times New Roman"/>
        </w:rPr>
        <w:t xml:space="preserve"> </w:t>
      </w:r>
      <w:r w:rsidRPr="00C64C1D">
        <w:rPr>
          <w:rFonts w:ascii="Times New Roman" w:eastAsia="Times New Roman" w:hAnsi="Times New Roman" w:cs="Times New Roman"/>
        </w:rPr>
        <w:t>«</w:t>
      </w:r>
      <w:proofErr w:type="spellStart"/>
      <w:r w:rsidRPr="00C64C1D">
        <w:rPr>
          <w:rFonts w:ascii="Times New Roman" w:eastAsia="Times New Roman" w:hAnsi="Times New Roman" w:cs="Times New Roman"/>
        </w:rPr>
        <w:t>Междумирья</w:t>
      </w:r>
      <w:proofErr w:type="spellEnd"/>
      <w:r w:rsidRPr="00C64C1D">
        <w:rPr>
          <w:rFonts w:ascii="Times New Roman" w:eastAsia="Times New Roman" w:hAnsi="Times New Roman" w:cs="Times New Roman"/>
        </w:rPr>
        <w:t>» Просвещения и романтизма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</w:t>
      </w:r>
      <w:r>
        <w:rPr>
          <w:rFonts w:ascii="Times New Roman" w:eastAsia="Times New Roman" w:hAnsi="Times New Roman" w:cs="Times New Roman"/>
        </w:rPr>
        <w:t xml:space="preserve"> Вестник Пермского университета. 2013. </w:t>
      </w:r>
      <w:r w:rsidRPr="000C291F">
        <w:rPr>
          <w:rFonts w:ascii="Times New Roman" w:eastAsia="Times New Roman" w:hAnsi="Times New Roman" w:cs="Times New Roman"/>
        </w:rPr>
        <w:t>№3. С. 202-206.</w:t>
      </w:r>
    </w:p>
    <w:p w14:paraId="24F01395" w14:textId="6E222E9E" w:rsidR="00692BAD" w:rsidRPr="00692BAD" w:rsidRDefault="00692BAD" w:rsidP="00692BAD">
      <w:pPr>
        <w:pStyle w:val="a3"/>
        <w:numPr>
          <w:ilvl w:val="0"/>
          <w:numId w:val="2"/>
        </w:numPr>
        <w:spacing w:before="0" w:line="240" w:lineRule="auto"/>
        <w:jc w:val="both"/>
        <w:rPr>
          <w:rFonts w:ascii="Times New Roman" w:eastAsia="Times New Roman" w:hAnsi="Times New Roman" w:cs="Times New Roman"/>
        </w:rPr>
      </w:pPr>
      <w:bookmarkStart w:id="4" w:name="_Hlk160123484"/>
      <w:r>
        <w:rPr>
          <w:rFonts w:ascii="Times New Roman" w:eastAsia="Times New Roman" w:hAnsi="Times New Roman" w:cs="Times New Roman"/>
        </w:rPr>
        <w:t>Казакова Г.Х.</w:t>
      </w:r>
      <w:r>
        <w:rPr>
          <w:rFonts w:ascii="Times New Roman" w:eastAsia="Times New Roman" w:hAnsi="Times New Roman" w:cs="Times New Roman"/>
        </w:rPr>
        <w:t xml:space="preserve"> </w:t>
      </w:r>
      <w:r w:rsidRPr="00692BAD">
        <w:rPr>
          <w:rFonts w:ascii="Times New Roman" w:eastAsia="Times New Roman" w:hAnsi="Times New Roman" w:cs="Times New Roman"/>
        </w:rPr>
        <w:t>Романтический историзм и проблема реабилитации средневековой культуры в творческом наследии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2BAD">
        <w:rPr>
          <w:rFonts w:ascii="Times New Roman" w:eastAsia="Times New Roman" w:hAnsi="Times New Roman" w:cs="Times New Roman"/>
        </w:rPr>
        <w:t>Ф.Р.де</w:t>
      </w:r>
      <w:proofErr w:type="spellEnd"/>
      <w:r w:rsidRPr="00692BAD">
        <w:rPr>
          <w:rFonts w:ascii="Times New Roman" w:eastAsia="Times New Roman" w:hAnsi="Times New Roman" w:cs="Times New Roman"/>
        </w:rPr>
        <w:t xml:space="preserve"> Шатобриана</w:t>
      </w:r>
      <w:r w:rsidRPr="000C291F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0C291F">
        <w:rPr>
          <w:rFonts w:ascii="Times New Roman" w:eastAsia="Times New Roman" w:hAnsi="Times New Roman" w:cs="Times New Roman"/>
        </w:rPr>
        <w:t>дис</w:t>
      </w:r>
      <w:proofErr w:type="spellEnd"/>
      <w:r w:rsidRPr="000C291F">
        <w:rPr>
          <w:rFonts w:ascii="Times New Roman" w:eastAsia="Times New Roman" w:hAnsi="Times New Roman" w:cs="Times New Roman"/>
        </w:rPr>
        <w:t xml:space="preserve">... канд. </w:t>
      </w:r>
      <w:r>
        <w:rPr>
          <w:rFonts w:ascii="Times New Roman" w:eastAsia="Times New Roman" w:hAnsi="Times New Roman" w:cs="Times New Roman"/>
        </w:rPr>
        <w:t>ист</w:t>
      </w:r>
      <w:r w:rsidRPr="000C291F">
        <w:rPr>
          <w:rFonts w:ascii="Times New Roman" w:eastAsia="Times New Roman" w:hAnsi="Times New Roman" w:cs="Times New Roman"/>
        </w:rPr>
        <w:t xml:space="preserve">. наук. – </w:t>
      </w:r>
      <w:r w:rsidR="00F33B19">
        <w:rPr>
          <w:rFonts w:ascii="Times New Roman" w:eastAsia="Times New Roman" w:hAnsi="Times New Roman" w:cs="Times New Roman"/>
        </w:rPr>
        <w:t>Казань, 2017.</w:t>
      </w:r>
    </w:p>
    <w:bookmarkEnd w:id="4"/>
    <w:p w14:paraId="646E39F5" w14:textId="37B9B134" w:rsidR="00C64C1D" w:rsidRDefault="00C64C1D" w:rsidP="00C64C1D">
      <w:pPr>
        <w:pStyle w:val="a3"/>
        <w:numPr>
          <w:ilvl w:val="0"/>
          <w:numId w:val="2"/>
        </w:numPr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C64C1D">
        <w:rPr>
          <w:rFonts w:ascii="Times New Roman" w:eastAsia="Times New Roman" w:hAnsi="Times New Roman" w:cs="Times New Roman"/>
        </w:rPr>
        <w:t>Мухина Г.А. Шатобриан: революция и ностальгия по «старой монархии» //</w:t>
      </w:r>
      <w:r w:rsidR="000C291F">
        <w:rPr>
          <w:rFonts w:ascii="Times New Roman" w:eastAsia="Times New Roman" w:hAnsi="Times New Roman" w:cs="Times New Roman"/>
        </w:rPr>
        <w:t xml:space="preserve"> </w:t>
      </w:r>
      <w:r w:rsidRPr="00C64C1D">
        <w:rPr>
          <w:rFonts w:ascii="Times New Roman" w:eastAsia="Times New Roman" w:hAnsi="Times New Roman" w:cs="Times New Roman"/>
        </w:rPr>
        <w:t>Диалог со временем: Альманах интеллектуальной истории.</w:t>
      </w:r>
      <w:r w:rsidR="000C291F">
        <w:rPr>
          <w:rFonts w:ascii="Times New Roman" w:eastAsia="Times New Roman" w:hAnsi="Times New Roman" w:cs="Times New Roman"/>
        </w:rPr>
        <w:t xml:space="preserve"> </w:t>
      </w:r>
      <w:r w:rsidRPr="00C64C1D">
        <w:rPr>
          <w:rFonts w:ascii="Times New Roman" w:eastAsia="Times New Roman" w:hAnsi="Times New Roman" w:cs="Times New Roman"/>
        </w:rPr>
        <w:t>2004. №12.</w:t>
      </w:r>
      <w:r w:rsidR="000C291F" w:rsidRPr="000C291F">
        <w:rPr>
          <w:rFonts w:ascii="Times New Roman" w:eastAsia="Times New Roman" w:hAnsi="Times New Roman" w:cs="Times New Roman"/>
        </w:rPr>
        <w:t xml:space="preserve"> С.</w:t>
      </w:r>
      <w:r w:rsidR="000C291F">
        <w:rPr>
          <w:rFonts w:ascii="Times New Roman" w:eastAsia="Times New Roman" w:hAnsi="Times New Roman" w:cs="Times New Roman"/>
        </w:rPr>
        <w:t xml:space="preserve"> </w:t>
      </w:r>
      <w:r w:rsidR="000C291F" w:rsidRPr="000C291F">
        <w:rPr>
          <w:rFonts w:ascii="Times New Roman" w:eastAsia="Times New Roman" w:hAnsi="Times New Roman" w:cs="Times New Roman"/>
        </w:rPr>
        <w:t>307-329.</w:t>
      </w:r>
    </w:p>
    <w:p w14:paraId="32A55A41" w14:textId="7285F961" w:rsidR="00C64C1D" w:rsidRPr="00C64C1D" w:rsidRDefault="000E6CFA" w:rsidP="00C64C1D">
      <w:pPr>
        <w:pStyle w:val="a3"/>
        <w:numPr>
          <w:ilvl w:val="0"/>
          <w:numId w:val="2"/>
        </w:numPr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0E6CFA">
        <w:rPr>
          <w:rFonts w:ascii="Times New Roman" w:eastAsia="Times New Roman" w:hAnsi="Times New Roman" w:cs="Times New Roman"/>
        </w:rPr>
        <w:t>Симонова Л.А.</w:t>
      </w:r>
      <w:r w:rsidRPr="000E6C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«Гений Христианства» </w:t>
      </w:r>
      <w:r w:rsidRPr="000E6CFA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первый манифест французского романтизма</w:t>
      </w:r>
      <w:r w:rsidR="00C403A8" w:rsidRPr="000E6CFA">
        <w:rPr>
          <w:rFonts w:ascii="Times New Roman" w:eastAsia="Times New Roman" w:hAnsi="Times New Roman" w:cs="Times New Roman"/>
        </w:rPr>
        <w:t xml:space="preserve"> // </w:t>
      </w:r>
      <w:r w:rsidRPr="000E6CFA">
        <w:rPr>
          <w:rFonts w:ascii="Times New Roman" w:eastAsia="Times New Roman" w:hAnsi="Times New Roman" w:cs="Times New Roman"/>
        </w:rPr>
        <w:t xml:space="preserve">Вестник МГОУ. </w:t>
      </w:r>
      <w:r w:rsidR="000C291F" w:rsidRPr="000C291F">
        <w:rPr>
          <w:rFonts w:ascii="Times New Roman" w:eastAsia="Times New Roman" w:hAnsi="Times New Roman" w:cs="Times New Roman"/>
        </w:rPr>
        <w:t xml:space="preserve">Серия «Русская </w:t>
      </w:r>
      <w:proofErr w:type="spellStart"/>
      <w:r w:rsidR="000C291F" w:rsidRPr="000C291F">
        <w:rPr>
          <w:rFonts w:ascii="Times New Roman" w:eastAsia="Times New Roman" w:hAnsi="Times New Roman" w:cs="Times New Roman"/>
        </w:rPr>
        <w:t>филология»</w:t>
      </w:r>
      <w:proofErr w:type="spellEnd"/>
      <w:r w:rsidR="000C291F">
        <w:rPr>
          <w:rFonts w:ascii="Times New Roman" w:eastAsia="Times New Roman" w:hAnsi="Times New Roman" w:cs="Times New Roman"/>
        </w:rPr>
        <w:t xml:space="preserve">. </w:t>
      </w:r>
      <w:r w:rsidR="00C64C1D" w:rsidRPr="000E6CFA">
        <w:rPr>
          <w:rFonts w:ascii="Times New Roman" w:eastAsia="Times New Roman" w:hAnsi="Times New Roman" w:cs="Times New Roman"/>
        </w:rPr>
        <w:t>2012</w:t>
      </w:r>
      <w:r w:rsidR="00C64C1D">
        <w:rPr>
          <w:rFonts w:ascii="Times New Roman" w:eastAsia="Times New Roman" w:hAnsi="Times New Roman" w:cs="Times New Roman"/>
        </w:rPr>
        <w:t xml:space="preserve">. </w:t>
      </w:r>
      <w:r w:rsidRPr="000E6CFA">
        <w:rPr>
          <w:rFonts w:ascii="Times New Roman" w:eastAsia="Times New Roman" w:hAnsi="Times New Roman" w:cs="Times New Roman"/>
        </w:rPr>
        <w:t>№ 3</w:t>
      </w:r>
      <w:r>
        <w:rPr>
          <w:rFonts w:ascii="Times New Roman" w:eastAsia="Times New Roman" w:hAnsi="Times New Roman" w:cs="Times New Roman"/>
        </w:rPr>
        <w:t xml:space="preserve">. </w:t>
      </w:r>
      <w:r w:rsidR="00C64C1D">
        <w:rPr>
          <w:rFonts w:ascii="Times New Roman" w:eastAsia="Times New Roman" w:hAnsi="Times New Roman" w:cs="Times New Roman"/>
        </w:rPr>
        <w:t>С. 107-116.</w:t>
      </w:r>
    </w:p>
    <w:p w14:paraId="1573AE95" w14:textId="6E4ACF47" w:rsidR="000C291F" w:rsidRPr="000C291F" w:rsidRDefault="000C291F" w:rsidP="00C64C1D">
      <w:pPr>
        <w:pStyle w:val="a6"/>
        <w:numPr>
          <w:ilvl w:val="0"/>
          <w:numId w:val="2"/>
        </w:numPr>
        <w:spacing w:after="0"/>
        <w:rPr>
          <w:rFonts w:eastAsia="Times New Roman" w:cs="Times New Roman"/>
          <w:color w:val="000000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>
        <w:t xml:space="preserve">Шатобриан Р. </w:t>
      </w:r>
      <w:r>
        <w:t xml:space="preserve">«Гений Христианства» (пер. О.Э. Гринберг) // </w:t>
      </w:r>
      <w:r w:rsidR="00692BAD">
        <w:t xml:space="preserve">Эстетика раннего французского романтизма – М., </w:t>
      </w:r>
      <w:r w:rsidR="00692BAD" w:rsidRPr="00692BAD">
        <w:t>Искусство, 1982</w:t>
      </w:r>
      <w:r w:rsidR="00692BAD">
        <w:t>. – С. 94-220.</w:t>
      </w:r>
    </w:p>
    <w:p w14:paraId="61C8F465" w14:textId="4B2A547A" w:rsidR="00F33B19" w:rsidRPr="00F33B19" w:rsidRDefault="00692BAD" w:rsidP="00F33B19">
      <w:pPr>
        <w:pStyle w:val="a6"/>
        <w:numPr>
          <w:ilvl w:val="0"/>
          <w:numId w:val="2"/>
        </w:numPr>
      </w:pPr>
      <w:r w:rsidRPr="00F33B19">
        <w:rPr>
          <w:rFonts w:eastAsia="Times New Roman" w:cs="Times New Roman"/>
          <w:color w:val="000000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Цит. по: </w:t>
      </w:r>
      <w:r>
        <w:t xml:space="preserve">Шатобриан Р. «Гений Христианства» (пер. О.Э. Гринберг) // Эстетика раннего французского романтизма – М., </w:t>
      </w:r>
      <w:r w:rsidRPr="00692BAD">
        <w:t>Искусство, 1982</w:t>
      </w:r>
      <w:r>
        <w:t xml:space="preserve">. – С. </w:t>
      </w:r>
      <w:r>
        <w:t>116, 118, 122, 127, 128, 134</w:t>
      </w:r>
      <w:r w:rsidR="000E6CFA" w:rsidRPr="00F33B19">
        <w:rPr>
          <w:rFonts w:eastAsia="Times New Roman" w:cs="Times New Roman"/>
        </w:rPr>
        <w:t>–</w:t>
      </w:r>
      <w:r>
        <w:t>138.</w:t>
      </w:r>
      <w:r w:rsidR="00F33B19">
        <w:t xml:space="preserve">, </w:t>
      </w:r>
      <w:r w:rsidR="00F33B19" w:rsidRPr="00F33B19">
        <w:t xml:space="preserve">Казакова Г.Х. Романтический историзм и проблема реабилитации средневековой культуры в творческом наследии </w:t>
      </w:r>
      <w:proofErr w:type="spellStart"/>
      <w:r w:rsidR="00F33B19" w:rsidRPr="00F33B19">
        <w:t>Ф.Р.де</w:t>
      </w:r>
      <w:proofErr w:type="spellEnd"/>
      <w:r w:rsidR="00F33B19" w:rsidRPr="00F33B19">
        <w:t xml:space="preserve"> Шатобриана: </w:t>
      </w:r>
      <w:proofErr w:type="spellStart"/>
      <w:r w:rsidR="00F33B19" w:rsidRPr="00F33B19">
        <w:t>дис</w:t>
      </w:r>
      <w:proofErr w:type="spellEnd"/>
      <w:r w:rsidR="00F33B19" w:rsidRPr="00F33B19">
        <w:t>... канд. ист. наук. – Казань, 2017.</w:t>
      </w:r>
      <w:r w:rsidR="00F33B19">
        <w:t xml:space="preserve"> </w:t>
      </w:r>
      <w:r w:rsidR="00F33B19">
        <w:t>–</w:t>
      </w:r>
      <w:r w:rsidR="00F33B19">
        <w:t xml:space="preserve"> С. 78, 80, 81.</w:t>
      </w:r>
    </w:p>
    <w:sectPr w:rsidR="00F33B19" w:rsidRPr="00F33B19" w:rsidSect="00A13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D5D38"/>
    <w:multiLevelType w:val="hybridMultilevel"/>
    <w:tmpl w:val="08226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F2DEB"/>
    <w:multiLevelType w:val="hybridMultilevel"/>
    <w:tmpl w:val="8F32E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663934">
    <w:abstractNumId w:val="0"/>
  </w:num>
  <w:num w:numId="2" w16cid:durableId="1715500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D5"/>
    <w:rsid w:val="00077643"/>
    <w:rsid w:val="000A3CA6"/>
    <w:rsid w:val="000C291F"/>
    <w:rsid w:val="000E6CFA"/>
    <w:rsid w:val="00172A5D"/>
    <w:rsid w:val="00195727"/>
    <w:rsid w:val="001E4F2E"/>
    <w:rsid w:val="00255493"/>
    <w:rsid w:val="00401970"/>
    <w:rsid w:val="00412137"/>
    <w:rsid w:val="00426F01"/>
    <w:rsid w:val="004309E6"/>
    <w:rsid w:val="004C2ED7"/>
    <w:rsid w:val="006278D5"/>
    <w:rsid w:val="00692BAD"/>
    <w:rsid w:val="00777AB0"/>
    <w:rsid w:val="007A3418"/>
    <w:rsid w:val="007B6433"/>
    <w:rsid w:val="00860443"/>
    <w:rsid w:val="008604AE"/>
    <w:rsid w:val="00915018"/>
    <w:rsid w:val="00A13221"/>
    <w:rsid w:val="00A50200"/>
    <w:rsid w:val="00BB3A69"/>
    <w:rsid w:val="00BC6D6D"/>
    <w:rsid w:val="00BF3531"/>
    <w:rsid w:val="00C05661"/>
    <w:rsid w:val="00C403A8"/>
    <w:rsid w:val="00C521A8"/>
    <w:rsid w:val="00C64C1D"/>
    <w:rsid w:val="00C71C72"/>
    <w:rsid w:val="00F33B19"/>
    <w:rsid w:val="00F6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8625"/>
  <w15:chartTrackingRefBased/>
  <w15:docId w15:val="{8DF7518D-4212-4823-8A8C-57B908CB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C1D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172A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styleId="a4">
    <w:name w:val="Hyperlink"/>
    <w:basedOn w:val="a0"/>
    <w:uiPriority w:val="99"/>
    <w:unhideWhenUsed/>
    <w:rsid w:val="00172A5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72A5D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403A8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C6D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story.snauka.ru/2015/04/2133" TargetMode="External"/><Relationship Id="rId5" Type="http://schemas.openxmlformats.org/officeDocument/2006/relationships/hyperlink" Target="mailto:denikarae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Даниил Караев</cp:lastModifiedBy>
  <cp:revision>2</cp:revision>
  <dcterms:created xsi:type="dcterms:W3CDTF">2024-02-29T15:28:00Z</dcterms:created>
  <dcterms:modified xsi:type="dcterms:W3CDTF">2024-02-29T15:28:00Z</dcterms:modified>
</cp:coreProperties>
</file>