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C675" w14:textId="7014512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Как полноценное художественное направление футуризм возник больше века назад, однако его творческие методы, принципы, подходы актуальны и по сей день. Футуристы стремились создать «искусство будущего» и своими провокационными работами, эпатажными выступлениями предвосхитили появление тенденций, которые многие из нас приписывают к нововведениям современности, однако они зародились еще в прошлом столетии.</w:t>
      </w:r>
    </w:p>
    <w:p w14:paraId="67152D0D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Целью нашего исследования стало нахождение доказательной базы о том, что футуризм – это не пережиток прошлого, а стремительно развивающееся многоплановое художественное явление сегодняшних дней на примере современных печатных изданий.</w:t>
      </w:r>
    </w:p>
    <w:p w14:paraId="326E2E8E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История становления футуризма показывает, что как полноценное художественное направление он возник стихийно, всего за пару лет (1909-1912). Футуризм стал ответом на упадок реалистического искусства, на обновление устоявшихся, закоренелых художественных принципов [3].  Схожие тенденции мы наблюдаем и на рубеже XX-XXI веков: социально-политические изменения 1990-х годов привели к высвобождению самых разнообразных художественных идей, ранее скрытых в сознании творцов из-за идеологического давления (в рамках соцреализма). Никем и ничем не стесняемые художники «новой России» раз за разом стали удивлять публику своими радикальными – во многом авангардными – произведениями, начиная с абстрактных живописных полотен и заканчивая вызывающими арт-перформансами.</w:t>
      </w:r>
    </w:p>
    <w:p w14:paraId="47FCC777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 xml:space="preserve">В условиях создания новой государственной системы открытия, сделанные футуристами в Серебряном веке, возродились в графическом дизайне и в книжном оформлении, в области рекламы, дизайна городской среды, в различных СМИ – во всех сферах, связанных с подачей как вербальной, так и визуальной информации. Вопросы о синтезе искусств, об эстетике и смысле, поднятые футуристами, легли в основу теории </w:t>
      </w:r>
      <w:r w:rsidRPr="00752641">
        <w:rPr>
          <w:color w:val="000000"/>
          <w:sz w:val="28"/>
          <w:szCs w:val="28"/>
        </w:rPr>
        <w:lastRenderedPageBreak/>
        <w:t>постмодернизма – ключевого направления, которое развивается в настоящее время.</w:t>
      </w:r>
    </w:p>
    <w:p w14:paraId="477CFDD1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Одной из главных черт, которую переняло современное искусство от футуристов-издателей 1910-1920 годов, стала концепция «русской футуристической книги». Исследователи творчества футуристов Ю.Я Герчук и Е.Ф. Ковтун отмечали [1; 2], что русская футуристическая книга – это синкретический жанр книжной графики, в котором изображение и текст равноправны. Художник-футурист прорабатывал не только визуальную часть, иллюстративный материал и обложку, но и сам текст, форму книги и ее экспонирование.</w:t>
      </w:r>
    </w:p>
    <w:p w14:paraId="21220FBF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Рассматривая «русскую футуристическую книгу» в качестве целой художественной системы, стоит отметить ее следующие особенности, прошедшие через несколько десятилетий и сохранившиеся до наших дней: 1) с точки зрения формы – деконструкция издания, отрицание традиционных книжных макетов и создание авторских способов размещения текста, использование нестандартных, бытовых материалов для оформления обложки и листов книги; 2) на уровне внутриполосных материалов – сложный синтез литературных, культурологических, визуальных идей и концепций, находящихся в неразрывной связи; использование экспрессивной типографики; выстраивание текста таким образом, что он либо сливается с рисунком, либо находится в равноправном положении с иллюстрациями; публикация изображений, выполненных в свойственной авангардному искусству абстрактной и примитивной манере.</w:t>
      </w:r>
    </w:p>
    <w:p w14:paraId="32C2DD8A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 xml:space="preserve">Именно «русская футуристическая книга» стала прообразом современных креолизованных текстов, представляющих собой слияние литературных и художественных методов. В эпоху стремительной </w:t>
      </w:r>
      <w:proofErr w:type="spellStart"/>
      <w:r w:rsidRPr="00752641">
        <w:rPr>
          <w:color w:val="000000"/>
          <w:sz w:val="28"/>
          <w:szCs w:val="28"/>
        </w:rPr>
        <w:t>диджитализации</w:t>
      </w:r>
      <w:proofErr w:type="spellEnd"/>
      <w:r w:rsidRPr="00752641">
        <w:rPr>
          <w:color w:val="000000"/>
          <w:sz w:val="28"/>
          <w:szCs w:val="28"/>
        </w:rPr>
        <w:t xml:space="preserve"> печатным изданиям становится все сложнее поддерживать интерес аудитории: привычный образ книги, включающий текст и иллюстрации с первостепенным значением первого, замещается </w:t>
      </w:r>
      <w:r w:rsidRPr="00752641">
        <w:rPr>
          <w:color w:val="000000"/>
          <w:sz w:val="28"/>
          <w:szCs w:val="28"/>
        </w:rPr>
        <w:lastRenderedPageBreak/>
        <w:t xml:space="preserve">оригинальной, концептуальной книгой с хаотичной версткой, яркой, местами вызывающий обложкой, абсурдным визуальным рядом, с провокационной, гротескной типографикой. </w:t>
      </w:r>
      <w:proofErr w:type="spellStart"/>
      <w:r w:rsidRPr="00752641">
        <w:rPr>
          <w:color w:val="000000"/>
          <w:sz w:val="28"/>
          <w:szCs w:val="28"/>
        </w:rPr>
        <w:t>Деэстетизация</w:t>
      </w:r>
      <w:proofErr w:type="spellEnd"/>
      <w:r w:rsidRPr="00752641">
        <w:rPr>
          <w:color w:val="000000"/>
          <w:sz w:val="28"/>
          <w:szCs w:val="28"/>
        </w:rPr>
        <w:t xml:space="preserve"> творчества, характерная для футуристов, стала одним из ключевых факторов постмодернистской культуры.</w:t>
      </w:r>
    </w:p>
    <w:p w14:paraId="78B9D816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В настоящие дни одним из последователей классического футуризма является поэт и художник Илья Жигунов. Его книги – это неисчерпаемый источник авангардных канонов, начиная от свободной верстки, контрастных цветовых решений (сборники «Потворство реальности», «01.01 - 15.11», «</w:t>
      </w:r>
      <w:proofErr w:type="spellStart"/>
      <w:r w:rsidRPr="00752641">
        <w:rPr>
          <w:color w:val="000000"/>
          <w:sz w:val="28"/>
          <w:szCs w:val="28"/>
        </w:rPr>
        <w:t>ERROзияЯ</w:t>
      </w:r>
      <w:proofErr w:type="spellEnd"/>
      <w:r w:rsidRPr="00752641">
        <w:rPr>
          <w:color w:val="000000"/>
          <w:sz w:val="28"/>
          <w:szCs w:val="28"/>
        </w:rPr>
        <w:t>») и заканчивая подражаниями фигурной поэзии Василия Каменского (цикл «ДЕСТРУКЦИИ») [4]. Экспрессивность книг Илья Жигунова выражается в увеличенных заголовках, в преднамеренных сдвигах. Если все элементы остаются симметричными, нужный выразительный эффект достигается при помощи всевозможных шрифтов, местами гротескных, местами наивных, рукописных.</w:t>
      </w:r>
    </w:p>
    <w:p w14:paraId="0CA3C5D9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>Среди массовых изданий привлекает внимание журнал «Сноб», выходящий в России с 2008 года. Его обложки – полноценные произведения искусства. Они неотделимы от текстового содержания и визуального наполнения книг и заключают в себе всю философию классического футуризма: нетрадиционность, смелость, замысловатость. Например, среди трех обложек к выпуску за декабрь 2023 года [5] есть вычурная, местами абсурдная работа Гриши (полное имя неизвестно), отсылающая нас к графике Алексея Крученых и Велимира Хлебникова («Игра в аду», 1912). На ней изображен кричащий человек, словно заброшенный в этот страшный земной мир – использование подобного эмоционального образа отсылает нас к демоническим началам футуристического искусства.</w:t>
      </w:r>
    </w:p>
    <w:p w14:paraId="01E9C112" w14:textId="77777777" w:rsidR="00752641" w:rsidRPr="00752641" w:rsidRDefault="00752641" w:rsidP="00435629">
      <w:pPr>
        <w:pStyle w:val="a3"/>
        <w:spacing w:before="0" w:beforeAutospacing="0" w:after="120" w:afterAutospacing="0" w:line="360" w:lineRule="auto"/>
        <w:ind w:firstLine="700"/>
        <w:jc w:val="both"/>
        <w:rPr>
          <w:sz w:val="28"/>
          <w:szCs w:val="28"/>
        </w:rPr>
      </w:pPr>
      <w:r w:rsidRPr="00752641">
        <w:rPr>
          <w:color w:val="000000"/>
          <w:sz w:val="28"/>
          <w:szCs w:val="28"/>
        </w:rPr>
        <w:t xml:space="preserve">В современной визуальной культуре наследие русского футуризма чрезвычайно важно. В творческой практике постмодернистских дизайнеров проявляются футуристические приемы организации композиции, стилевые </w:t>
      </w:r>
      <w:r w:rsidRPr="00752641">
        <w:rPr>
          <w:color w:val="000000"/>
          <w:sz w:val="28"/>
          <w:szCs w:val="28"/>
        </w:rPr>
        <w:lastRenderedPageBreak/>
        <w:t>особенности создания иллюстраций, методы расположения графических элементов. Такая внеисторическая актуальность – уникальное художественное достижение. Футуристы стремились достигнуть будущего, и у них это получилось.</w:t>
      </w:r>
    </w:p>
    <w:p w14:paraId="4CA8695A" w14:textId="77777777" w:rsidR="00F12C76" w:rsidRDefault="00F12C76" w:rsidP="00435629">
      <w:pPr>
        <w:spacing w:after="120" w:line="360" w:lineRule="auto"/>
        <w:jc w:val="both"/>
        <w:rPr>
          <w:rFonts w:cs="Times New Roman"/>
          <w:szCs w:val="28"/>
        </w:rPr>
      </w:pPr>
    </w:p>
    <w:p w14:paraId="72DD2C83" w14:textId="77777777" w:rsidR="00435629" w:rsidRPr="00122108" w:rsidRDefault="00435629" w:rsidP="0031189C">
      <w:pPr>
        <w:pStyle w:val="a5"/>
        <w:numPr>
          <w:ilvl w:val="0"/>
          <w:numId w:val="1"/>
        </w:numPr>
        <w:spacing w:after="120" w:line="360" w:lineRule="auto"/>
        <w:ind w:left="567" w:hanging="567"/>
        <w:jc w:val="both"/>
      </w:pPr>
      <w:r w:rsidRPr="0031189C">
        <w:rPr>
          <w:i/>
          <w:iCs/>
        </w:rPr>
        <w:t>Герчук Ю.Я.</w:t>
      </w:r>
      <w:r w:rsidRPr="00122108">
        <w:t xml:space="preserve"> История графики и искусства книги. – </w:t>
      </w:r>
      <w:proofErr w:type="gramStart"/>
      <w:r w:rsidRPr="00122108">
        <w:t>М. :</w:t>
      </w:r>
      <w:proofErr w:type="gramEnd"/>
      <w:r w:rsidRPr="00122108">
        <w:t xml:space="preserve"> Аспект пресс, 2000.</w:t>
      </w:r>
    </w:p>
    <w:p w14:paraId="2A0189DD" w14:textId="77777777" w:rsidR="00435629" w:rsidRPr="00122108" w:rsidRDefault="00435629" w:rsidP="0031189C">
      <w:pPr>
        <w:pStyle w:val="a5"/>
        <w:numPr>
          <w:ilvl w:val="0"/>
          <w:numId w:val="1"/>
        </w:numPr>
        <w:spacing w:after="120" w:line="360" w:lineRule="auto"/>
        <w:ind w:left="567" w:hanging="567"/>
        <w:jc w:val="both"/>
      </w:pPr>
      <w:r w:rsidRPr="0031189C">
        <w:rPr>
          <w:i/>
          <w:iCs/>
        </w:rPr>
        <w:t>Ковтун Е.Ф.</w:t>
      </w:r>
      <w:r w:rsidRPr="00122108">
        <w:t xml:space="preserve"> Русская футуристическая книга. – </w:t>
      </w:r>
      <w:proofErr w:type="gramStart"/>
      <w:r w:rsidRPr="00122108">
        <w:t>М. :</w:t>
      </w:r>
      <w:proofErr w:type="gramEnd"/>
      <w:r w:rsidRPr="00122108">
        <w:t xml:space="preserve"> Издательский дом «</w:t>
      </w:r>
      <w:proofErr w:type="spellStart"/>
      <w:r w:rsidRPr="00122108">
        <w:t>Рип</w:t>
      </w:r>
      <w:proofErr w:type="spellEnd"/>
      <w:r w:rsidRPr="00122108">
        <w:t>-Холдинг», 2014.</w:t>
      </w:r>
    </w:p>
    <w:p w14:paraId="1812A8E5" w14:textId="77777777" w:rsidR="00435629" w:rsidRPr="00122108" w:rsidRDefault="00435629" w:rsidP="0031189C">
      <w:pPr>
        <w:pStyle w:val="a5"/>
        <w:numPr>
          <w:ilvl w:val="0"/>
          <w:numId w:val="1"/>
        </w:numPr>
        <w:spacing w:after="120" w:line="360" w:lineRule="auto"/>
        <w:ind w:left="567" w:hanging="567"/>
        <w:jc w:val="both"/>
      </w:pPr>
      <w:r w:rsidRPr="0031189C">
        <w:rPr>
          <w:i/>
          <w:iCs/>
        </w:rPr>
        <w:t>Крученых А.Е.</w:t>
      </w:r>
      <w:r w:rsidRPr="00122108">
        <w:t xml:space="preserve"> К истории русского футуризма. – </w:t>
      </w:r>
      <w:proofErr w:type="gramStart"/>
      <w:r w:rsidRPr="00122108">
        <w:t>М. :</w:t>
      </w:r>
      <w:proofErr w:type="gramEnd"/>
      <w:r w:rsidRPr="00122108">
        <w:t xml:space="preserve"> Гилея, 2006.</w:t>
      </w:r>
    </w:p>
    <w:p w14:paraId="1EE62938" w14:textId="77777777" w:rsidR="00435629" w:rsidRPr="0031189C" w:rsidRDefault="00435629" w:rsidP="0031189C">
      <w:pPr>
        <w:pStyle w:val="a5"/>
        <w:numPr>
          <w:ilvl w:val="0"/>
          <w:numId w:val="1"/>
        </w:numPr>
        <w:spacing w:after="120" w:line="360" w:lineRule="auto"/>
        <w:ind w:left="567" w:hanging="567"/>
        <w:jc w:val="both"/>
        <w:rPr>
          <w:bCs/>
        </w:rPr>
      </w:pPr>
      <w:r w:rsidRPr="0031189C">
        <w:rPr>
          <w:bCs/>
        </w:rPr>
        <w:t xml:space="preserve">Книги Ильи Жигунова. </w:t>
      </w:r>
      <w:r w:rsidRPr="0031189C">
        <w:rPr>
          <w:bCs/>
          <w:lang w:val="en-US"/>
        </w:rPr>
        <w:t>URL</w:t>
      </w:r>
      <w:r w:rsidRPr="0031189C">
        <w:rPr>
          <w:bCs/>
        </w:rPr>
        <w:t xml:space="preserve">: </w:t>
      </w:r>
      <w:hyperlink r:id="rId5" w:history="1">
        <w:r w:rsidRPr="0031189C">
          <w:rPr>
            <w:rStyle w:val="a4"/>
            <w:bCs/>
            <w:lang w:val="en-US"/>
          </w:rPr>
          <w:t>https</w:t>
        </w:r>
        <w:r w:rsidRPr="0031189C">
          <w:rPr>
            <w:rStyle w:val="a4"/>
            <w:bCs/>
          </w:rPr>
          <w:t>://</w:t>
        </w:r>
        <w:r w:rsidRPr="0031189C">
          <w:rPr>
            <w:rStyle w:val="a4"/>
            <w:bCs/>
            <w:lang w:val="en-US"/>
          </w:rPr>
          <w:t>www</w:t>
        </w:r>
        <w:r w:rsidRPr="0031189C">
          <w:rPr>
            <w:rStyle w:val="a4"/>
            <w:bCs/>
          </w:rPr>
          <w:t>.</w:t>
        </w:r>
        <w:proofErr w:type="spellStart"/>
        <w:r w:rsidRPr="0031189C">
          <w:rPr>
            <w:rStyle w:val="a4"/>
            <w:bCs/>
            <w:lang w:val="en-US"/>
          </w:rPr>
          <w:t>zlystra</w:t>
        </w:r>
        <w:proofErr w:type="spellEnd"/>
        <w:r w:rsidRPr="0031189C">
          <w:rPr>
            <w:rStyle w:val="a4"/>
            <w:bCs/>
          </w:rPr>
          <w:t>.</w:t>
        </w:r>
        <w:proofErr w:type="spellStart"/>
        <w:r w:rsidRPr="0031189C">
          <w:rPr>
            <w:rStyle w:val="a4"/>
            <w:bCs/>
            <w:lang w:val="en-US"/>
          </w:rPr>
          <w:t>ru</w:t>
        </w:r>
        <w:proofErr w:type="spellEnd"/>
        <w:r w:rsidRPr="0031189C">
          <w:rPr>
            <w:rStyle w:val="a4"/>
            <w:bCs/>
          </w:rPr>
          <w:t>/</w:t>
        </w:r>
      </w:hyperlink>
      <w:r w:rsidRPr="0031189C">
        <w:rPr>
          <w:bCs/>
        </w:rPr>
        <w:t xml:space="preserve"> (дата обращения: 29.01.2024).</w:t>
      </w:r>
    </w:p>
    <w:p w14:paraId="7EC7FC84" w14:textId="77777777" w:rsidR="00435629" w:rsidRPr="002B387B" w:rsidRDefault="00435629" w:rsidP="0031189C">
      <w:pPr>
        <w:pStyle w:val="a5"/>
        <w:numPr>
          <w:ilvl w:val="0"/>
          <w:numId w:val="1"/>
        </w:numPr>
        <w:spacing w:after="120" w:line="360" w:lineRule="auto"/>
        <w:ind w:left="567" w:hanging="567"/>
        <w:jc w:val="both"/>
      </w:pPr>
      <w:r w:rsidRPr="00122108">
        <w:t xml:space="preserve">Журнал «Сноб», выпуск 02(104)/2023: </w:t>
      </w:r>
      <w:hyperlink r:id="rId6" w:history="1">
        <w:r w:rsidRPr="00122108">
          <w:rPr>
            <w:rStyle w:val="a4"/>
          </w:rPr>
          <w:t>https://snob.ru/magazine/104/</w:t>
        </w:r>
      </w:hyperlink>
      <w:r w:rsidRPr="00122108">
        <w:t xml:space="preserve"> (дата обращения: 29.01.2024).</w:t>
      </w:r>
    </w:p>
    <w:p w14:paraId="1212B602" w14:textId="77777777" w:rsidR="00435629" w:rsidRPr="00752641" w:rsidRDefault="00435629" w:rsidP="00435629">
      <w:pPr>
        <w:spacing w:after="120" w:line="360" w:lineRule="auto"/>
        <w:jc w:val="both"/>
        <w:rPr>
          <w:rFonts w:cs="Times New Roman"/>
          <w:szCs w:val="28"/>
        </w:rPr>
      </w:pPr>
    </w:p>
    <w:sectPr w:rsidR="00435629" w:rsidRPr="00752641" w:rsidSect="0051004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061B"/>
    <w:multiLevelType w:val="hybridMultilevel"/>
    <w:tmpl w:val="CD003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9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41"/>
    <w:rsid w:val="002C363E"/>
    <w:rsid w:val="0031189C"/>
    <w:rsid w:val="0041749D"/>
    <w:rsid w:val="00435629"/>
    <w:rsid w:val="00510048"/>
    <w:rsid w:val="00613471"/>
    <w:rsid w:val="006C0B77"/>
    <w:rsid w:val="00752641"/>
    <w:rsid w:val="008242FF"/>
    <w:rsid w:val="00870751"/>
    <w:rsid w:val="008A7EB0"/>
    <w:rsid w:val="00922C48"/>
    <w:rsid w:val="00995B27"/>
    <w:rsid w:val="009E463D"/>
    <w:rsid w:val="00A17232"/>
    <w:rsid w:val="00B915B7"/>
    <w:rsid w:val="00E432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89A0"/>
  <w15:chartTrackingRefBased/>
  <w15:docId w15:val="{71D25970-E8C4-41FE-A77E-11913238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6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1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ob.ru/magazine/104/" TargetMode="External"/><Relationship Id="rId5" Type="http://schemas.openxmlformats.org/officeDocument/2006/relationships/hyperlink" Target="https://www.zlyst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Паргунькин Александр Викторович</dc:creator>
  <cp:keywords/>
  <dc:description/>
  <cp:lastModifiedBy>Паргунькин Александр Викторович</cp:lastModifiedBy>
  <cp:revision>6</cp:revision>
  <dcterms:created xsi:type="dcterms:W3CDTF">2024-02-16T15:23:00Z</dcterms:created>
  <dcterms:modified xsi:type="dcterms:W3CDTF">2024-02-16T16:10:00Z</dcterms:modified>
</cp:coreProperties>
</file>