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6819" w14:textId="77777777" w:rsidR="00E65BC4" w:rsidRPr="00535A4B" w:rsidRDefault="0045629E" w:rsidP="002028BC">
      <w:pPr>
        <w:ind w:firstLineChars="70" w:firstLine="168"/>
        <w:jc w:val="center"/>
        <w:rPr>
          <w:rFonts w:ascii="Times New Roman" w:eastAsia="Microsoft YaHe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lang w:val="ru-RU"/>
        </w:rPr>
        <w:t>Адаптивные сеточные численные методы</w:t>
      </w:r>
    </w:p>
    <w:p w14:paraId="1B0D7C33" w14:textId="77777777" w:rsidR="003B4041" w:rsidRPr="00535A4B" w:rsidRDefault="003B4041" w:rsidP="002028BC">
      <w:pPr>
        <w:ind w:firstLineChars="70" w:firstLine="168"/>
        <w:jc w:val="center"/>
        <w:rPr>
          <w:rFonts w:ascii="Times New Roman" w:eastAsia="Microsoft YaHei" w:hAnsi="Times New Roman" w:cs="Times New Roman"/>
          <w:b/>
          <w:bCs/>
          <w:i/>
          <w:iCs/>
          <w:sz w:val="24"/>
          <w:szCs w:val="24"/>
          <w:lang w:val="ru-RU"/>
        </w:rPr>
      </w:pPr>
      <w:r w:rsidRPr="00535A4B">
        <w:rPr>
          <w:rFonts w:ascii="Times New Roman" w:eastAsia="Microsoft YaHei" w:hAnsi="Times New Roman" w:cs="Times New Roman"/>
          <w:b/>
          <w:bCs/>
          <w:i/>
          <w:iCs/>
          <w:sz w:val="24"/>
          <w:szCs w:val="24"/>
          <w:lang w:val="ru-RU"/>
        </w:rPr>
        <w:t>Тун И</w:t>
      </w:r>
    </w:p>
    <w:p w14:paraId="6F626067" w14:textId="77777777" w:rsidR="003B4041" w:rsidRPr="00535A4B" w:rsidRDefault="003B4041" w:rsidP="002028BC">
      <w:pPr>
        <w:ind w:firstLineChars="70" w:firstLine="168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</w:t>
      </w:r>
      <w:r w:rsidR="0045629E" w:rsidRPr="0045629E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магистр</w:t>
      </w: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2C19523F" w14:textId="77777777" w:rsidR="003B4041" w:rsidRPr="00535A4B" w:rsidRDefault="003B4041" w:rsidP="002028BC">
      <w:pPr>
        <w:ind w:firstLineChars="70" w:firstLine="168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М.В.Ломоносова</w:t>
      </w:r>
    </w:p>
    <w:p w14:paraId="6274F40E" w14:textId="77777777" w:rsidR="003B4041" w:rsidRPr="00535A4B" w:rsidRDefault="003B4041" w:rsidP="002028BC">
      <w:pPr>
        <w:ind w:firstLineChars="70" w:firstLine="168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культуры, Москва, Россия</w:t>
      </w:r>
    </w:p>
    <w:p w14:paraId="69FD5AD3" w14:textId="225AB46B" w:rsidR="00535A4B" w:rsidRPr="00535A4B" w:rsidRDefault="003B4041" w:rsidP="002028BC">
      <w:pPr>
        <w:ind w:firstLineChars="70" w:firstLine="168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535A4B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Pr="00535A4B">
        <w:rPr>
          <w:rFonts w:ascii="Times New Roman" w:hAnsi="Times New Roman" w:cs="Times New Roman"/>
          <w:i/>
          <w:iCs/>
          <w:sz w:val="24"/>
          <w:szCs w:val="24"/>
        </w:rPr>
        <w:t>tongyi</w:t>
      </w: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@</w:t>
      </w:r>
      <w:r w:rsidRPr="00535A4B">
        <w:rPr>
          <w:rFonts w:ascii="Times New Roman" w:hAnsi="Times New Roman" w:cs="Times New Roman"/>
          <w:i/>
          <w:iCs/>
          <w:sz w:val="24"/>
          <w:szCs w:val="24"/>
        </w:rPr>
        <w:t>nightload</w:t>
      </w:r>
      <w:r w:rsidRPr="00535A4B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535A4B">
        <w:rPr>
          <w:rFonts w:ascii="Times New Roman" w:hAnsi="Times New Roman" w:cs="Times New Roman"/>
          <w:i/>
          <w:iCs/>
          <w:sz w:val="24"/>
          <w:szCs w:val="24"/>
        </w:rPr>
        <w:t>cc</w:t>
      </w:r>
    </w:p>
    <w:p w14:paraId="379243AB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Адаптивные 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 xml:space="preserve">сеточные численные 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методы основаны на мониторинге характеристик потока жидкости в режиме реального времени, чтобы определить, в каких областях требуется более высокая плотность сетки. 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то включает два этапа: оценку ошибок и настройку сетки. Оценка ошибок выявл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яет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област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с высокой погрешностью в вычислениях, а настройка сетки локально уточняет сетку. Основным преимуществом данного подхода является его способность автоматически адаптироваться к изменениям в поле течения, что повышает эффективность и точность вычислений.</w:t>
      </w:r>
    </w:p>
    <w:p w14:paraId="013AC9FF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газовой динамике метод адаптивной сетки широко используется для моделирования сложных явлений течения, таких как всплеск, турбулентность и многофазные потоки. Например, в задаче моделирования волны вокруг препятствия технология адаптивной сетки может автоматически увеличивать плотность сетки вблизи волны и уменьшать количество точек сетки в области, где течени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не сильно меняется.</w:t>
      </w:r>
    </w:p>
    <w:p w14:paraId="4763EB11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>Для краткого описания применения методов адаптивной сетки рассмотрим простую двумерную задачу ламинарного течения вокруг плоской пластины. В этой задаче предполагается, что жидкость течет с небольшой скоростью вокруг плоской пластины. Задача характеризуется образованием пограничных слоев на передней и задней кромках плоской пластины, эти области требуют высокой плотности сетки для точного отображения деталей течения жидкости.</w:t>
      </w:r>
    </w:p>
    <w:p w14:paraId="5F3DC431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>Начальные настройки:</w:t>
      </w:r>
    </w:p>
    <w:p w14:paraId="5F9C6903" w14:textId="77777777" w:rsidR="003B4041" w:rsidRPr="00535A4B" w:rsidRDefault="00535A4B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3B4041" w:rsidRPr="00535A4B">
        <w:rPr>
          <w:rFonts w:ascii="Times New Roman" w:hAnsi="Times New Roman" w:cs="Times New Roman"/>
          <w:sz w:val="24"/>
          <w:szCs w:val="24"/>
          <w:lang w:val="ru-RU"/>
        </w:rPr>
        <w:t>Скорость жидкости: устанавливается на низкое значение, чтобы обеспечить ламинарное течение жидкости.</w:t>
      </w:r>
    </w:p>
    <w:p w14:paraId="0E75706F" w14:textId="77777777" w:rsidR="003B4041" w:rsidRPr="00535A4B" w:rsidRDefault="00535A4B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3B4041" w:rsidRPr="00535A4B">
        <w:rPr>
          <w:rFonts w:ascii="Times New Roman" w:hAnsi="Times New Roman" w:cs="Times New Roman"/>
          <w:sz w:val="24"/>
          <w:szCs w:val="24"/>
          <w:lang w:val="ru-RU"/>
        </w:rPr>
        <w:t>Расчетная область: включает плоскую пластину и окружающую ее область жидкости.</w:t>
      </w:r>
    </w:p>
    <w:p w14:paraId="4A670BB8" w14:textId="77777777" w:rsidR="003B4041" w:rsidRPr="00535A4B" w:rsidRDefault="00535A4B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3B4041" w:rsidRPr="00535A4B">
        <w:rPr>
          <w:rFonts w:ascii="Times New Roman" w:hAnsi="Times New Roman" w:cs="Times New Roman"/>
          <w:sz w:val="24"/>
          <w:szCs w:val="24"/>
          <w:lang w:val="ru-RU"/>
        </w:rPr>
        <w:t>Начальная сетка: вся расчетная область покрывается равномерной начальной сеткой.</w:t>
      </w:r>
    </w:p>
    <w:p w14:paraId="6E3970ED" w14:textId="77777777" w:rsidR="003B4041" w:rsidRPr="00535A4B" w:rsidRDefault="0045629E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B4041" w:rsidRPr="00535A4B">
        <w:rPr>
          <w:rFonts w:ascii="Times New Roman" w:hAnsi="Times New Roman" w:cs="Times New Roman"/>
          <w:sz w:val="24"/>
          <w:szCs w:val="24"/>
          <w:lang w:val="ru-RU"/>
        </w:rPr>
        <w:t>роцесс расчета:</w:t>
      </w:r>
    </w:p>
    <w:p w14:paraId="2CAE2132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35A4B"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7FA8" w:rsidRPr="00535A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асчет поля течения: сначала поле течения моделируется на начальной сетке с помощью уравнений Навье-Стокса.</w:t>
      </w:r>
    </w:p>
    <w:p w14:paraId="2F3C40A0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535A4B"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7FA8" w:rsidRPr="00535A4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ценка ошибок: 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алее оцениваются локальные ошибки в расчете поля течения, особое внимание уделяется областям пограничного слоя на передней и задней кромках плоской пластины.</w:t>
      </w:r>
    </w:p>
    <w:p w14:paraId="3587FC36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A27FA8" w:rsidRPr="00535A4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орректировка сетки: на основе результатов оценки ошибок производится корректировка сетки. Плотность сетки увеличивается в области пограничного слоя, уменьшается в области, где течение не сильно меняется.</w:t>
      </w:r>
    </w:p>
    <w:p w14:paraId="3CE38566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A27FA8" w:rsidRPr="00535A4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>терационный расчет: расчет поля течения повторяется с использованием скорректированной сетки до тех пор, пока не будет достигнута заданная точность.</w:t>
      </w:r>
    </w:p>
    <w:p w14:paraId="7F817577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Эта процедура демонстрирует практическое применение метода адаптивной сетки  и показывает как сетка может быть настроена 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свойства</w:t>
      </w:r>
      <w:r w:rsidR="0045629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 течения, чтобы повысить эффективность и точность расчета.</w:t>
      </w:r>
    </w:p>
    <w:p w14:paraId="24844726" w14:textId="77777777" w:rsidR="003B4041" w:rsidRPr="00535A4B" w:rsidRDefault="003B4041" w:rsidP="002028B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35A4B">
        <w:rPr>
          <w:rFonts w:ascii="Times New Roman" w:hAnsi="Times New Roman" w:cs="Times New Roman"/>
          <w:sz w:val="24"/>
          <w:szCs w:val="24"/>
          <w:lang w:val="ru-RU"/>
        </w:rPr>
        <w:t xml:space="preserve">Основным преимуществом метода адаптивной сетки является его способность </w:t>
      </w:r>
      <w:r w:rsidRPr="00535A4B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повышать точность и эффективность вычислений, особенно при моделировании задач со сложными границами и быстро меняющимися характеристиками потока. Однако эта техника также сталкивается с рядом проблем, включая точность оценки ошибок, стратегию настройки сетки и баланс вычислительных затрат.</w:t>
      </w:r>
    </w:p>
    <w:p w14:paraId="01AA4C75" w14:textId="77777777" w:rsidR="00535A4B" w:rsidRDefault="00535A4B" w:rsidP="002028BC">
      <w:pPr>
        <w:ind w:firstLine="397"/>
        <w:rPr>
          <w:lang w:val="ru-RU"/>
        </w:rPr>
      </w:pPr>
    </w:p>
    <w:p w14:paraId="11E18956" w14:textId="77777777" w:rsidR="00B85FFB" w:rsidRDefault="00535A4B" w:rsidP="00202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A4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4C238F04" w14:textId="03A3AB80" w:rsidR="00B85FFB" w:rsidRDefault="00B85FFB" w:rsidP="002028BC">
      <w:pPr>
        <w:ind w:firstLine="397"/>
        <w:rPr>
          <w:rFonts w:ascii="Times New Roman" w:eastAsia="SimSun" w:hAnsi="Times New Roman" w:cs="Times New Roman"/>
          <w:sz w:val="24"/>
          <w:szCs w:val="24"/>
          <w:lang w:val="en-AU"/>
        </w:rPr>
      </w:pPr>
      <w:r w:rsidRPr="00B85FFB">
        <w:rPr>
          <w:rFonts w:ascii="Times New Roman" w:eastAsia="SimSun" w:hAnsi="Times New Roman" w:cs="Times New Roman" w:hint="eastAsia"/>
          <w:sz w:val="24"/>
          <w:szCs w:val="24"/>
          <w:lang w:val="en-AU"/>
        </w:rPr>
        <w:t>[1]</w:t>
      </w:r>
      <w:r>
        <w:rPr>
          <w:rFonts w:ascii="Times New Roman" w:eastAsia="SimSun" w:hAnsi="Times New Roman" w:cs="Times New Roman" w:hint="eastAsia"/>
          <w:sz w:val="24"/>
          <w:szCs w:val="24"/>
          <w:lang w:val="en-AU"/>
        </w:rPr>
        <w:t xml:space="preserve"> </w:t>
      </w:r>
      <w:r w:rsidRPr="00B85FFB">
        <w:rPr>
          <w:rFonts w:ascii="Times New Roman" w:eastAsia="SimSun" w:hAnsi="Times New Roman" w:cs="Times New Roman"/>
          <w:sz w:val="24"/>
          <w:szCs w:val="24"/>
          <w:lang w:val="en-AU"/>
        </w:rPr>
        <w:t>Christopher J, Falgout R D, Schroder J B, et al. A space-time parallel algorithm with adaptive mesh refinement for computational fluid dynamics[J]. Computing and Visualization in Science, 2020, 23: 1-20.</w:t>
      </w:r>
    </w:p>
    <w:p w14:paraId="1EA5D8D0" w14:textId="148855B5" w:rsidR="00076258" w:rsidRPr="00076258" w:rsidRDefault="00076258" w:rsidP="002028BC">
      <w:pPr>
        <w:widowControl/>
        <w:shd w:val="clear" w:color="auto" w:fill="FFFFFF"/>
        <w:ind w:firstLine="397"/>
        <w:contextualSpacing/>
        <w:jc w:val="left"/>
        <w:outlineLvl w:val="0"/>
        <w:rPr>
          <w:rFonts w:ascii="Times New Roman" w:eastAsia="SimSun" w:hAnsi="Times New Roman" w:cs="Times New Roman"/>
          <w:sz w:val="24"/>
          <w:szCs w:val="24"/>
          <w:lang w:val="en-AU"/>
        </w:rPr>
      </w:pPr>
      <w:r w:rsidRPr="00B85FFB">
        <w:rPr>
          <w:rFonts w:ascii="Times New Roman" w:eastAsia="SimSun" w:hAnsi="Times New Roman" w:cs="Times New Roman" w:hint="eastAsia"/>
          <w:sz w:val="24"/>
          <w:szCs w:val="24"/>
          <w:lang w:val="en-AU"/>
        </w:rPr>
        <w:t xml:space="preserve">[2] </w:t>
      </w:r>
      <w:r w:rsidRPr="00B85FFB">
        <w:rPr>
          <w:rFonts w:ascii="Times New Roman" w:eastAsia="SimSun" w:hAnsi="Times New Roman" w:cs="Times New Roman"/>
          <w:sz w:val="24"/>
          <w:szCs w:val="24"/>
          <w:lang w:val="en-AU"/>
        </w:rPr>
        <w:t>Giuliani A, Krivodonova L. Adaptive mesh refinement on graphics processing units for applications in gas dynamics[J]. Journal of Computational Physics, 2019, 381: 67-90.</w:t>
      </w:r>
    </w:p>
    <w:p w14:paraId="63D4AED4" w14:textId="77777777" w:rsidR="00B85FFB" w:rsidRPr="00B85FFB" w:rsidRDefault="00B85FFB" w:rsidP="002028BC">
      <w:pPr>
        <w:widowControl/>
        <w:shd w:val="clear" w:color="auto" w:fill="FFFFFF"/>
        <w:ind w:firstLine="397"/>
        <w:contextualSpacing/>
        <w:jc w:val="left"/>
        <w:outlineLvl w:val="0"/>
        <w:rPr>
          <w:rFonts w:ascii="Times New Roman" w:eastAsia="SimSun" w:hAnsi="Times New Roman" w:cs="Times New Roman"/>
          <w:sz w:val="24"/>
          <w:szCs w:val="24"/>
          <w:lang w:val="en-AU"/>
        </w:rPr>
      </w:pPr>
      <w:r w:rsidRPr="00B85FFB">
        <w:rPr>
          <w:rFonts w:ascii="Times New Roman" w:eastAsia="SimSun" w:hAnsi="Times New Roman" w:cs="Times New Roman" w:hint="eastAsia"/>
          <w:sz w:val="24"/>
          <w:szCs w:val="24"/>
          <w:lang w:val="en-AU"/>
        </w:rPr>
        <w:t xml:space="preserve">[3] </w:t>
      </w:r>
      <w:r w:rsidR="00535A4B" w:rsidRPr="00B85FFB">
        <w:rPr>
          <w:rFonts w:ascii="Times New Roman" w:eastAsia="SimSun" w:hAnsi="Times New Roman" w:cs="Times New Roman"/>
          <w:sz w:val="24"/>
          <w:szCs w:val="24"/>
          <w:lang w:val="en-AU"/>
        </w:rPr>
        <w:t>Sambasivan S K, UdayKumar H S. Sharp interface simulations with Local Mesh Refinement for multi-material dynamics in strongly shocked flows[J]. Computers &amp; Fluids, 2010, 39(9): 1456-1479.</w:t>
      </w:r>
    </w:p>
    <w:sectPr w:rsidR="00B85FFB" w:rsidRPr="00B85FFB" w:rsidSect="00FC15F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E6EAF" w14:textId="77777777" w:rsidR="00FC15FC" w:rsidRDefault="00FC15FC" w:rsidP="003B4041">
      <w:r>
        <w:separator/>
      </w:r>
    </w:p>
  </w:endnote>
  <w:endnote w:type="continuationSeparator" w:id="0">
    <w:p w14:paraId="3B15B1DD" w14:textId="77777777" w:rsidR="00FC15FC" w:rsidRDefault="00FC15FC" w:rsidP="003B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9F883" w14:textId="77777777" w:rsidR="00FC15FC" w:rsidRDefault="00FC15FC" w:rsidP="003B4041">
      <w:r>
        <w:separator/>
      </w:r>
    </w:p>
  </w:footnote>
  <w:footnote w:type="continuationSeparator" w:id="0">
    <w:p w14:paraId="3D55066C" w14:textId="77777777" w:rsidR="00FC15FC" w:rsidRDefault="00FC15FC" w:rsidP="003B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E7460"/>
    <w:multiLevelType w:val="hybridMultilevel"/>
    <w:tmpl w:val="A4E0BE68"/>
    <w:lvl w:ilvl="0" w:tplc="1674B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3391DFE"/>
    <w:multiLevelType w:val="hybridMultilevel"/>
    <w:tmpl w:val="10D0540A"/>
    <w:lvl w:ilvl="0" w:tplc="397A6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81968949">
    <w:abstractNumId w:val="0"/>
  </w:num>
  <w:num w:numId="2" w16cid:durableId="1161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400"/>
    <w:rsid w:val="00076258"/>
    <w:rsid w:val="002028BC"/>
    <w:rsid w:val="0022307E"/>
    <w:rsid w:val="003B4041"/>
    <w:rsid w:val="0045629E"/>
    <w:rsid w:val="004568CA"/>
    <w:rsid w:val="00535A4B"/>
    <w:rsid w:val="00566F28"/>
    <w:rsid w:val="00644AA9"/>
    <w:rsid w:val="006646E0"/>
    <w:rsid w:val="00840400"/>
    <w:rsid w:val="00A17B3F"/>
    <w:rsid w:val="00A27FA8"/>
    <w:rsid w:val="00B81408"/>
    <w:rsid w:val="00B85FFB"/>
    <w:rsid w:val="00D100CB"/>
    <w:rsid w:val="00E65BC4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783D8"/>
  <w15:docId w15:val="{EB382DAB-62D6-4997-A693-482EA05C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0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3B4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B4041"/>
    <w:rPr>
      <w:sz w:val="18"/>
      <w:szCs w:val="18"/>
    </w:rPr>
  </w:style>
  <w:style w:type="paragraph" w:styleId="a7">
    <w:name w:val="List Paragraph"/>
    <w:basedOn w:val="a"/>
    <w:uiPriority w:val="99"/>
    <w:qFormat/>
    <w:rsid w:val="00A27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仝</dc:creator>
  <cp:keywords/>
  <dc:description/>
  <cp:lastModifiedBy>Алексей Смирнов</cp:lastModifiedBy>
  <cp:revision>10</cp:revision>
  <dcterms:created xsi:type="dcterms:W3CDTF">2024-02-28T16:10:00Z</dcterms:created>
  <dcterms:modified xsi:type="dcterms:W3CDTF">2024-05-03T15:43:00Z</dcterms:modified>
</cp:coreProperties>
</file>