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77AAF" w14:textId="77777777" w:rsidR="0072045D" w:rsidRPr="00322E39" w:rsidRDefault="00322E39">
      <w:pPr>
        <w:spacing w:line="240" w:lineRule="auto"/>
        <w:jc w:val="center"/>
        <w:rPr>
          <w:rStyle w:val="30"/>
          <w:rFonts w:ascii="Times New Roman" w:hAnsi="Times New Roman"/>
          <w:b/>
          <w:bCs/>
          <w:lang w:val="ru-RU" w:eastAsia="zh-CN"/>
        </w:rPr>
      </w:pPr>
      <w:r>
        <w:pict w14:anchorId="7AD77AC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50pt;height:50pt;z-index:251660288;visibility:hidden;mso-width-relative:page;mso-height-relative:page"/>
        </w:pict>
      </w:r>
      <w:r>
        <w:pict w14:anchorId="7AD77AC2">
          <v:shape id="DeepLBoxSPIDType" o:spid="_x0000_s1028" type="#_x0000_t202" style="position:absolute;left:0;text-align:left;margin-left:0;margin-top:0;width:50pt;height:50pt;z-index:251659264;visibility:hidden;mso-width-relative:page;mso-height-relative:page"/>
        </w:pict>
      </w:r>
      <w:r w:rsidRPr="00322E39">
        <w:rPr>
          <w:rStyle w:val="30"/>
          <w:rFonts w:ascii="Times New Roman" w:hAnsi="Times New Roman"/>
          <w:b/>
          <w:bCs/>
          <w:lang w:val="ru-RU" w:eastAsia="zh-CN"/>
        </w:rPr>
        <w:t xml:space="preserve">Иерархическая оценка производительности беспроводной системы зондирования на основе алгоритма нейронной сети </w:t>
      </w:r>
      <w:r>
        <w:rPr>
          <w:rStyle w:val="30"/>
          <w:rFonts w:ascii="Times New Roman" w:hAnsi="Times New Roman"/>
          <w:b/>
          <w:bCs/>
          <w:lang w:eastAsia="zh-CN"/>
        </w:rPr>
        <w:t>BP</w:t>
      </w:r>
    </w:p>
    <w:p w14:paraId="7AD77AB0" w14:textId="77777777" w:rsidR="0072045D" w:rsidRDefault="00322E39">
      <w:pPr>
        <w:spacing w:line="240" w:lineRule="auto"/>
        <w:ind w:firstLineChars="69" w:firstLine="166"/>
        <w:jc w:val="center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</w:t>
      </w:r>
      <w:r>
        <w:rPr>
          <w:b/>
          <w:bCs/>
          <w:i/>
          <w:iCs/>
          <w:lang w:val="ru-RU"/>
        </w:rPr>
        <w:t xml:space="preserve">юе </w:t>
      </w:r>
      <w:proofErr w:type="spellStart"/>
      <w:r>
        <w:rPr>
          <w:b/>
          <w:bCs/>
          <w:i/>
          <w:iCs/>
          <w:lang w:val="ru-RU"/>
        </w:rPr>
        <w:t>Ихань</w:t>
      </w:r>
      <w:proofErr w:type="spellEnd"/>
    </w:p>
    <w:p w14:paraId="7AD77AB1" w14:textId="77777777" w:rsidR="0072045D" w:rsidRDefault="00322E39">
      <w:pPr>
        <w:spacing w:line="240" w:lineRule="auto"/>
        <w:jc w:val="center"/>
        <w:rPr>
          <w:i/>
          <w:iCs/>
          <w:lang w:val="ru-RU"/>
        </w:rPr>
      </w:pPr>
      <w:r>
        <w:rPr>
          <w:i/>
          <w:iCs/>
          <w:lang w:val="ru-RU"/>
        </w:rPr>
        <w:t>С</w:t>
      </w:r>
      <w:r>
        <w:rPr>
          <w:i/>
          <w:iCs/>
          <w:lang w:val="ru-RU"/>
        </w:rPr>
        <w:t>тудент</w:t>
      </w:r>
      <w:r>
        <w:rPr>
          <w:i/>
          <w:iCs/>
          <w:lang w:val="ru-RU"/>
        </w:rPr>
        <w:t xml:space="preserve"> (магистр)</w:t>
      </w:r>
    </w:p>
    <w:p w14:paraId="7AD77AB2" w14:textId="77777777" w:rsidR="0072045D" w:rsidRDefault="00322E39">
      <w:pPr>
        <w:shd w:val="clear" w:color="auto" w:fill="FFFFFF"/>
        <w:spacing w:line="240" w:lineRule="auto"/>
        <w:jc w:val="center"/>
        <w:rPr>
          <w:i/>
          <w:color w:val="000000"/>
          <w:kern w:val="0"/>
          <w:lang w:val="ru-RU"/>
        </w:rPr>
      </w:pPr>
      <w:r>
        <w:rPr>
          <w:i/>
          <w:color w:val="000000"/>
          <w:lang w:val="ru-RU"/>
        </w:rPr>
        <w:t>Московский государственный университет имени М.В.Ломоносова,</w:t>
      </w:r>
    </w:p>
    <w:p w14:paraId="7AD77AB3" w14:textId="77777777" w:rsidR="0072045D" w:rsidRDefault="00322E39">
      <w:pPr>
        <w:shd w:val="clear" w:color="auto" w:fill="FFFFFF"/>
        <w:spacing w:line="240" w:lineRule="auto"/>
        <w:ind w:firstLineChars="69" w:firstLine="166"/>
        <w:jc w:val="center"/>
        <w:rPr>
          <w:i/>
          <w:color w:val="000000"/>
          <w:lang w:val="ru-RU"/>
        </w:rPr>
      </w:pPr>
      <w:r>
        <w:rPr>
          <w:i/>
          <w:color w:val="000000"/>
          <w:lang w:val="ru-RU"/>
        </w:rPr>
        <w:t xml:space="preserve">Институт русского языка и культуры, Москва, </w:t>
      </w:r>
      <w:r>
        <w:rPr>
          <w:i/>
          <w:color w:val="000000"/>
          <w:lang w:val="ru-RU"/>
        </w:rPr>
        <w:t>Россия</w:t>
      </w:r>
    </w:p>
    <w:p w14:paraId="7AD77AB4" w14:textId="77777777" w:rsidR="0072045D" w:rsidRDefault="00322E39">
      <w:pPr>
        <w:spacing w:line="240" w:lineRule="auto"/>
        <w:ind w:firstLineChars="69" w:firstLine="166"/>
        <w:jc w:val="center"/>
        <w:rPr>
          <w:i/>
          <w:iCs/>
        </w:rPr>
      </w:pPr>
      <w:r>
        <w:rPr>
          <w:i/>
        </w:rPr>
        <w:t xml:space="preserve">E-mail: </w:t>
      </w:r>
      <w:r>
        <w:rPr>
          <w:i/>
          <w:lang w:val="ru-RU"/>
        </w:rPr>
        <w:t>1398157132</w:t>
      </w:r>
      <w:r>
        <w:rPr>
          <w:i/>
        </w:rPr>
        <w:t>@qq.com</w:t>
      </w:r>
      <w:r>
        <w:rPr>
          <w:i/>
          <w:iCs/>
        </w:rPr>
        <w:t xml:space="preserve"> </w:t>
      </w:r>
    </w:p>
    <w:p w14:paraId="7AD77AB5" w14:textId="77777777" w:rsidR="0072045D" w:rsidRDefault="0072045D">
      <w:pPr>
        <w:spacing w:line="240" w:lineRule="auto"/>
        <w:ind w:leftChars="69" w:left="166"/>
        <w:jc w:val="center"/>
        <w:rPr>
          <w:i/>
          <w:iCs/>
        </w:rPr>
      </w:pPr>
    </w:p>
    <w:p w14:paraId="7AD77AB6" w14:textId="77777777" w:rsidR="0072045D" w:rsidRPr="00322E39" w:rsidRDefault="00322E39" w:rsidP="00322E39">
      <w:pPr>
        <w:spacing w:line="240" w:lineRule="auto"/>
        <w:ind w:firstLine="397"/>
        <w:jc w:val="both"/>
        <w:rPr>
          <w:lang w:val="ru-RU"/>
        </w:rPr>
      </w:pPr>
      <w:r w:rsidRPr="00322E39">
        <w:rPr>
          <w:lang w:val="ru-RU"/>
        </w:rPr>
        <w:t xml:space="preserve">Появление интеллектуальных беспроводных датчиков привлекло широкое внимание во всем мире и считается одной из самых влиятельных технологий </w:t>
      </w:r>
      <w:r>
        <w:t>XXI</w:t>
      </w:r>
      <w:r w:rsidRPr="00322E39">
        <w:rPr>
          <w:lang w:val="ru-RU"/>
        </w:rPr>
        <w:t xml:space="preserve"> века. Беспроводная сенсорная сеть</w:t>
      </w:r>
      <w:r w:rsidRPr="00322E39">
        <w:rPr>
          <w:lang w:val="ru-RU"/>
        </w:rPr>
        <w:t>—</w:t>
      </w:r>
      <w:r w:rsidRPr="00322E39">
        <w:rPr>
          <w:lang w:val="ru-RU"/>
        </w:rPr>
        <w:t>это самоорганизующаяся сеть с</w:t>
      </w:r>
      <w:r w:rsidRPr="00322E39">
        <w:rPr>
          <w:rFonts w:hint="eastAsia"/>
          <w:lang w:val="ru-RU"/>
        </w:rPr>
        <w:t xml:space="preserve"> </w:t>
      </w:r>
      <w:r w:rsidRPr="00322E39">
        <w:rPr>
          <w:lang w:val="ru-RU"/>
        </w:rPr>
        <w:t>многоходовой передачей данных, состоящая из большого количества сенсорных узлов, а также одного или нескольких узлов агрегации, которая обладает такими характеристиками, как низкая стоимость, низкое энергопотребление, простая структура, высокая надежность и так далее</w:t>
      </w:r>
      <w:r w:rsidRPr="00322E39">
        <w:rPr>
          <w:rFonts w:hint="eastAsia"/>
          <w:lang w:val="ru-RU"/>
        </w:rPr>
        <w:t>.</w:t>
      </w:r>
      <w:r w:rsidRPr="00322E39">
        <w:rPr>
          <w:lang w:val="ru-RU"/>
        </w:rPr>
        <w:t xml:space="preserve"> Развитие и применение беспроводных сенсорных сетей окажет далеко идущее влияние на различные области человеческой жизни и производства, такие как мониторинг взрывов, мониторинг состояния авиационных конструкций, мониторинг состояния медицины, </w:t>
      </w:r>
      <w:r w:rsidRPr="00322E39">
        <w:rPr>
          <w:lang w:val="ru-RU"/>
        </w:rPr>
        <w:t>мониторинг землетрясений, тонкое сельское хозяйство, глубоководный мониторинг, мониторинг лесных пожаров и мониторинг безопасности соседей</w:t>
      </w:r>
      <w:r w:rsidRPr="00322E39">
        <w:rPr>
          <w:rFonts w:hint="eastAsia"/>
          <w:lang w:val="ru-RU"/>
        </w:rPr>
        <w:t>.</w:t>
      </w:r>
    </w:p>
    <w:p w14:paraId="7AD77AB7" w14:textId="77777777" w:rsidR="0072045D" w:rsidRPr="00322E39" w:rsidRDefault="00322E39" w:rsidP="00322E39">
      <w:pPr>
        <w:spacing w:line="240" w:lineRule="auto"/>
        <w:ind w:firstLine="397"/>
        <w:jc w:val="both"/>
        <w:rPr>
          <w:lang w:val="ru-RU"/>
        </w:rPr>
      </w:pPr>
      <w:r w:rsidRPr="00322E39">
        <w:rPr>
          <w:lang w:val="ru-RU"/>
        </w:rPr>
        <w:t>С</w:t>
      </w:r>
      <w:r w:rsidRPr="00322E39">
        <w:rPr>
          <w:rFonts w:hint="eastAsia"/>
          <w:lang w:val="ru-RU"/>
        </w:rPr>
        <w:t xml:space="preserve"> </w:t>
      </w:r>
      <w:r w:rsidRPr="00322E39">
        <w:rPr>
          <w:lang w:val="ru-RU"/>
        </w:rPr>
        <w:t>расширением применения беспроводных сенсорных сетей и необходимостью адаптации к различным условиям использования, комплексная оценка их параметров производительности стала одним из ключевых направлений исследований в настоящее время. Комплексный метод оценки будет отражать производительность беспроводной сенсорной сети из нескольких показателей информации синтезированы, в соответствии с их соответствующими весами, рассчитать комплексный индекс, таким образом, отражающий общую производительность сети, може</w:t>
      </w:r>
      <w:r w:rsidRPr="00322E39">
        <w:rPr>
          <w:lang w:val="ru-RU"/>
        </w:rPr>
        <w:t>т быть оценена сеть, чтобы сделать общее сравнение, как всеобъемлющий и всеобъемлющий.</w:t>
      </w:r>
      <w:r w:rsidRPr="00322E39">
        <w:rPr>
          <w:rFonts w:hint="eastAsia"/>
          <w:lang w:val="ru-RU"/>
        </w:rPr>
        <w:t xml:space="preserve"> </w:t>
      </w:r>
      <w:r w:rsidRPr="00322E39">
        <w:rPr>
          <w:lang w:val="ru-RU"/>
        </w:rPr>
        <w:t xml:space="preserve">Для оценки производительности беспроводной сенсорной сети выбираются такие основные параметры, как скорость потери пакетов, скорость ошибок пакетов, пропускная способность, время отправки пакетов, частотная ошибка приема/передачи, </w:t>
      </w:r>
      <w:r>
        <w:t>RSSI</w:t>
      </w:r>
      <w:r w:rsidRPr="00322E39">
        <w:rPr>
          <w:lang w:val="ru-RU"/>
        </w:rPr>
        <w:t xml:space="preserve">, процент рабочего тока и так далее, </w:t>
      </w:r>
      <w:r w:rsidRPr="00322E39">
        <w:rPr>
          <w:lang w:val="ru-RU"/>
        </w:rPr>
        <w:t xml:space="preserve">а </w:t>
      </w:r>
      <w:r w:rsidRPr="00322E39">
        <w:rPr>
          <w:lang w:val="ru-RU"/>
        </w:rPr>
        <w:t xml:space="preserve">сбор соответствующих данных может быть осуществлен с помощью внешнего тестового оборудования. После получения основных характерных параметров </w:t>
      </w:r>
      <w:r w:rsidRPr="00322E39">
        <w:rPr>
          <w:lang w:val="ru-RU"/>
        </w:rPr>
        <w:t xml:space="preserve">и интеллектуальных параметров </w:t>
      </w:r>
      <w:r w:rsidRPr="00322E39">
        <w:rPr>
          <w:lang w:val="ru-RU"/>
        </w:rPr>
        <w:t xml:space="preserve">можно использовать квантование с разделением для получения нормированных значений характерных параметров устойчивости к разрушению, безопасности, надежности, маневренности и энергоэффективности. </w:t>
      </w:r>
      <w:proofErr w:type="gramStart"/>
      <w:r w:rsidRPr="00322E39">
        <w:rPr>
          <w:lang w:val="ru-RU"/>
        </w:rPr>
        <w:t>В конечном счете,</w:t>
      </w:r>
      <w:proofErr w:type="gramEnd"/>
      <w:r w:rsidRPr="00322E39">
        <w:rPr>
          <w:lang w:val="ru-RU"/>
        </w:rPr>
        <w:t xml:space="preserve"> нейронная сеть </w:t>
      </w:r>
      <w:r>
        <w:t>BP</w:t>
      </w:r>
      <w:r w:rsidRPr="00322E39">
        <w:rPr>
          <w:lang w:val="ru-RU"/>
        </w:rPr>
        <w:t xml:space="preserve"> используется для реализации возможности интегрированной оценки всех параметров производительности, что позволяет получить результаты оценки на основе одного и того же эталонного измерения для сетей связи различных типов и сред применения.</w:t>
      </w:r>
    </w:p>
    <w:p w14:paraId="7AD77AB8" w14:textId="77777777" w:rsidR="0072045D" w:rsidRDefault="00322E39" w:rsidP="00322E39">
      <w:pPr>
        <w:spacing w:line="240" w:lineRule="auto"/>
        <w:ind w:firstLine="397"/>
        <w:jc w:val="both"/>
        <w:rPr>
          <w:color w:val="000000"/>
          <w:lang w:val="ru-RU"/>
        </w:rPr>
      </w:pPr>
      <w:r w:rsidRPr="00322E39">
        <w:rPr>
          <w:lang w:val="ru-RU"/>
        </w:rPr>
        <w:t xml:space="preserve">Основное внимание уделяется использованию нейронных сетей с обратным распространением, называемых </w:t>
      </w:r>
      <w:r>
        <w:t>BP</w:t>
      </w:r>
      <w:r w:rsidRPr="00322E39">
        <w:rPr>
          <w:lang w:val="ru-RU"/>
        </w:rPr>
        <w:t xml:space="preserve">-нейронными сетями. Алгоритм </w:t>
      </w:r>
      <w:r>
        <w:t>BP</w:t>
      </w:r>
      <w:r w:rsidRPr="00322E39">
        <w:rPr>
          <w:lang w:val="ru-RU"/>
        </w:rPr>
        <w:t>-нейронной сети представляет собой многослойную сеть с прямой передачей, обученную в соответствии с алгоритмом обратного распространения ошибки</w:t>
      </w:r>
      <w:r w:rsidRPr="00322E39">
        <w:rPr>
          <w:rFonts w:hint="eastAsia"/>
          <w:lang w:val="ru-RU"/>
        </w:rPr>
        <w:t>.</w:t>
      </w:r>
      <w:r w:rsidRPr="00322E39">
        <w:rPr>
          <w:lang w:val="ru-RU"/>
        </w:rPr>
        <w:t xml:space="preserve"> </w:t>
      </w:r>
      <w:r w:rsidRPr="00322E39">
        <w:rPr>
          <w:lang w:val="ru-RU"/>
        </w:rPr>
        <w:t xml:space="preserve">Это делает ее особенно подходящей для решения задач со сложными внутренними механизмами. В </w:t>
      </w:r>
      <w:r w:rsidRPr="00322E39">
        <w:rPr>
          <w:lang w:val="ru-RU"/>
        </w:rPr>
        <w:t xml:space="preserve">данном проекте </w:t>
      </w:r>
      <w:r w:rsidRPr="00322E39">
        <w:rPr>
          <w:lang w:val="ru-RU"/>
        </w:rPr>
        <w:t xml:space="preserve">отсутствует возможность прямого отображения между входными и выходными </w:t>
      </w:r>
      <w:r w:rsidRPr="00322E39">
        <w:rPr>
          <w:lang w:val="ru-RU"/>
        </w:rPr>
        <w:lastRenderedPageBreak/>
        <w:t xml:space="preserve">параметрами уровня оценки, а интеллектуальный алгоритм нейронной сети </w:t>
      </w:r>
      <w:r>
        <w:t>BP</w:t>
      </w:r>
      <w:r w:rsidRPr="00322E39">
        <w:rPr>
          <w:lang w:val="ru-RU"/>
        </w:rPr>
        <w:t xml:space="preserve">, используемый в данном проекте, принимает в качестве входных сигналов входного слоя пять характеристик сенсорных узлов: безопасность, надежность, устойчивость к разрушению, маневренность и энергоэффективность, полученные путем разбиения и нормализации характерных параметров, а в качестве выходного сигнала выходного слоя принимает результаты оценки эффективности. Параметры сетевой модели определяются </w:t>
      </w:r>
      <w:r>
        <w:rPr>
          <w:color w:val="000000"/>
          <w:lang w:val="ru-RU"/>
        </w:rPr>
        <w:t>после инициализации сети, расчета скрытого слоя, расчета выходного слоя, расчета ошибки, обновления весов и пороговых значений, а также определения завершения итерации алгоритма.</w:t>
      </w:r>
    </w:p>
    <w:p w14:paraId="7AD77AB9" w14:textId="77777777" w:rsidR="0072045D" w:rsidRDefault="00322E39" w:rsidP="00322E39">
      <w:pPr>
        <w:spacing w:line="240" w:lineRule="auto"/>
        <w:ind w:firstLine="39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Каждый входной образец характеризуется пятью оценками производительности беспроводной сенсорной сети</w:t>
      </w:r>
      <w:r w:rsidRPr="00322E39">
        <w:rPr>
          <w:rFonts w:hint="eastAsia"/>
          <w:color w:val="000000"/>
          <w:lang w:val="ru-RU"/>
        </w:rPr>
        <w:t>,</w:t>
      </w:r>
      <w:r>
        <w:rPr>
          <w:color w:val="000000"/>
          <w:lang w:val="ru-RU"/>
        </w:rPr>
        <w:t xml:space="preserve"> а значение каждого параметра производительности определяется ключевыми характеристиками процесса связи беспроводной сенсорной сети, полученными в результате сбора данных сенсорной сети устройством сбора и сервером, и анализируется. В данном проекте разработан 5-уровневый рейтинговый вывод результатов для вывода производительности протестированных беспроводных датчиков с помощью пяти рейтингов, обозначенных как A, B, C, D и E, где рейтинг E является наилучшим, за ним следует рейтинг D и т.д. </w:t>
      </w:r>
    </w:p>
    <w:p w14:paraId="7AD77ABA" w14:textId="77777777" w:rsidR="0072045D" w:rsidRDefault="0072045D">
      <w:pPr>
        <w:spacing w:line="240" w:lineRule="auto"/>
        <w:ind w:firstLineChars="69" w:firstLine="166"/>
        <w:jc w:val="both"/>
        <w:rPr>
          <w:color w:val="000000"/>
          <w:lang w:val="ru-RU"/>
        </w:rPr>
      </w:pPr>
    </w:p>
    <w:p w14:paraId="7AD77ABB" w14:textId="77777777" w:rsidR="0072045D" w:rsidRDefault="00322E39">
      <w:pPr>
        <w:spacing w:line="240" w:lineRule="auto"/>
        <w:ind w:firstLineChars="69" w:firstLine="166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Литература</w:t>
      </w:r>
    </w:p>
    <w:p w14:paraId="7AD77ABC" w14:textId="77777777" w:rsidR="0072045D" w:rsidRPr="00322E39" w:rsidRDefault="00322E39">
      <w:pPr>
        <w:numPr>
          <w:ilvl w:val="0"/>
          <w:numId w:val="2"/>
        </w:numPr>
        <w:spacing w:line="240" w:lineRule="auto"/>
        <w:ind w:firstLineChars="69" w:firstLine="166"/>
        <w:jc w:val="both"/>
        <w:rPr>
          <w:color w:val="000000"/>
        </w:rPr>
      </w:pPr>
      <w:bookmarkStart w:id="0" w:name="_Toc17246"/>
      <w:bookmarkStart w:id="1" w:name="_Toc26464"/>
      <w:r w:rsidRPr="00322E39">
        <w:rPr>
          <w:color w:val="000000"/>
        </w:rPr>
        <w:t>D.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Sakamuri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and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H.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Zhang,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Handbook on Sensor Networks.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Singapore: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World Scientific,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2010,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ch. 11,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pp. 229–262,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Elements of Sensornet Testbed Design.</w:t>
      </w:r>
      <w:bookmarkEnd w:id="0"/>
      <w:bookmarkEnd w:id="1"/>
    </w:p>
    <w:p w14:paraId="7AD77ABD" w14:textId="77777777" w:rsidR="0072045D" w:rsidRPr="00322E39" w:rsidRDefault="00322E39">
      <w:pPr>
        <w:numPr>
          <w:ilvl w:val="0"/>
          <w:numId w:val="2"/>
        </w:numPr>
        <w:spacing w:line="240" w:lineRule="auto"/>
        <w:ind w:firstLineChars="69" w:firstLine="166"/>
        <w:jc w:val="both"/>
        <w:rPr>
          <w:color w:val="000000"/>
        </w:rPr>
      </w:pPr>
      <w:r w:rsidRPr="00322E39">
        <w:rPr>
          <w:color w:val="000000"/>
        </w:rPr>
        <w:t>StankovicJA.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Wireless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sensor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networks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[J</w:t>
      </w:r>
      <w:proofErr w:type="gramStart"/>
      <w:r w:rsidRPr="00322E39">
        <w:rPr>
          <w:color w:val="000000"/>
        </w:rPr>
        <w:t>].Computer</w:t>
      </w:r>
      <w:proofErr w:type="gramEnd"/>
      <w:r w:rsidRPr="00322E39">
        <w:rPr>
          <w:color w:val="000000"/>
        </w:rPr>
        <w:t>,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2008,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41</w:t>
      </w:r>
      <w:r w:rsidRPr="00322E39">
        <w:rPr>
          <w:rFonts w:hint="eastAsia"/>
          <w:color w:val="000000"/>
        </w:rPr>
        <w:t>(</w:t>
      </w:r>
      <w:r w:rsidRPr="00322E39">
        <w:rPr>
          <w:color w:val="000000"/>
        </w:rPr>
        <w:t>10</w:t>
      </w:r>
      <w:r w:rsidRPr="00322E39">
        <w:rPr>
          <w:rFonts w:hint="eastAsia"/>
          <w:color w:val="000000"/>
        </w:rPr>
        <w:t>)</w:t>
      </w:r>
      <w:r w:rsidRPr="00322E39">
        <w:rPr>
          <w:color w:val="000000"/>
        </w:rPr>
        <w:t>: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92-95.</w:t>
      </w:r>
    </w:p>
    <w:p w14:paraId="7AD77ABE" w14:textId="77777777" w:rsidR="0072045D" w:rsidRDefault="00322E39">
      <w:pPr>
        <w:numPr>
          <w:ilvl w:val="0"/>
          <w:numId w:val="2"/>
        </w:numPr>
        <w:spacing w:line="240" w:lineRule="auto"/>
        <w:ind w:firstLineChars="69" w:firstLine="166"/>
        <w:jc w:val="both"/>
        <w:rPr>
          <w:color w:val="000000"/>
          <w:lang w:val="ru-RU"/>
        </w:rPr>
      </w:pPr>
      <w:bookmarkStart w:id="2" w:name="_Toc4118"/>
      <w:bookmarkStart w:id="3" w:name="_Toc5582"/>
      <w:r w:rsidRPr="00322E39">
        <w:rPr>
          <w:color w:val="000000"/>
        </w:rPr>
        <w:t>Salehi Hadi,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 xml:space="preserve">Burgueño </w:t>
      </w:r>
      <w:r w:rsidRPr="00322E39">
        <w:rPr>
          <w:color w:val="000000"/>
        </w:rPr>
        <w:t>Rigoberto,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Chakrabartty Shantanu,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Lajnef Nizar,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Alavi Amir H.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A comprehensive review of self-powered sensors in civil infrastructure: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State-of-the-art and future research trends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 xml:space="preserve">[J]. </w:t>
      </w:r>
      <w:r>
        <w:rPr>
          <w:color w:val="000000"/>
          <w:lang w:val="ru-RU"/>
        </w:rPr>
        <w:t xml:space="preserve">Engineering </w:t>
      </w:r>
      <w:proofErr w:type="spellStart"/>
      <w:r>
        <w:rPr>
          <w:color w:val="000000"/>
          <w:lang w:val="ru-RU"/>
        </w:rPr>
        <w:t>Structures</w:t>
      </w:r>
      <w:proofErr w:type="spellEnd"/>
      <w:r>
        <w:rPr>
          <w:color w:val="000000"/>
          <w:lang w:val="ru-RU"/>
        </w:rPr>
        <w:t>,</w:t>
      </w:r>
      <w:r>
        <w:rPr>
          <w:rFonts w:hint="eastAsia"/>
          <w:color w:val="000000"/>
        </w:rPr>
        <w:t xml:space="preserve"> </w:t>
      </w:r>
      <w:r>
        <w:rPr>
          <w:color w:val="000000"/>
          <w:lang w:val="ru-RU"/>
        </w:rPr>
        <w:t>2021,</w:t>
      </w:r>
      <w:r>
        <w:rPr>
          <w:rFonts w:hint="eastAsia"/>
          <w:color w:val="000000"/>
        </w:rPr>
        <w:t xml:space="preserve"> </w:t>
      </w:r>
      <w:r>
        <w:rPr>
          <w:color w:val="000000"/>
          <w:lang w:val="ru-RU"/>
        </w:rPr>
        <w:t>234.</w:t>
      </w:r>
      <w:bookmarkEnd w:id="2"/>
      <w:bookmarkEnd w:id="3"/>
    </w:p>
    <w:p w14:paraId="7AD77ABF" w14:textId="77777777" w:rsidR="0072045D" w:rsidRDefault="00322E39">
      <w:pPr>
        <w:numPr>
          <w:ilvl w:val="0"/>
          <w:numId w:val="2"/>
        </w:numPr>
        <w:spacing w:line="240" w:lineRule="auto"/>
        <w:ind w:firstLineChars="69" w:firstLine="166"/>
        <w:jc w:val="both"/>
        <w:rPr>
          <w:color w:val="000000"/>
          <w:lang w:val="ru-RU"/>
        </w:rPr>
      </w:pPr>
      <w:bookmarkStart w:id="4" w:name="_Toc2971"/>
      <w:bookmarkStart w:id="5" w:name="_Toc2124"/>
      <w:r w:rsidRPr="00322E39">
        <w:rPr>
          <w:color w:val="000000"/>
        </w:rPr>
        <w:t>Jennifer Yick,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Biswanath Mukherjee,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Dipak Ghosal.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Wireless sensor network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survey</w:t>
      </w:r>
      <w:r>
        <w:rPr>
          <w:rFonts w:hint="eastAsia"/>
          <w:color w:val="000000"/>
        </w:rPr>
        <w:t xml:space="preserve"> </w:t>
      </w:r>
      <w:r w:rsidRPr="00322E39">
        <w:rPr>
          <w:color w:val="000000"/>
        </w:rPr>
        <w:t>[J].</w:t>
      </w:r>
      <w:r>
        <w:rPr>
          <w:rFonts w:hint="eastAsia"/>
          <w:color w:val="000000"/>
        </w:rPr>
        <w:t xml:space="preserve"> </w:t>
      </w:r>
      <w:r>
        <w:rPr>
          <w:color w:val="000000"/>
          <w:lang w:val="ru-RU"/>
        </w:rPr>
        <w:t>Computer Networks</w:t>
      </w:r>
      <w:r>
        <w:rPr>
          <w:rFonts w:hint="eastAsia"/>
          <w:color w:val="000000"/>
        </w:rPr>
        <w:t xml:space="preserve">, </w:t>
      </w:r>
      <w:r>
        <w:rPr>
          <w:color w:val="000000"/>
          <w:lang w:val="ru-RU"/>
        </w:rPr>
        <w:t>2008</w:t>
      </w:r>
      <w:r>
        <w:rPr>
          <w:rFonts w:hint="eastAsia"/>
          <w:color w:val="000000"/>
        </w:rPr>
        <w:t xml:space="preserve">, </w:t>
      </w:r>
      <w:r>
        <w:rPr>
          <w:color w:val="000000"/>
          <w:lang w:val="ru-RU"/>
        </w:rPr>
        <w:t>52</w:t>
      </w:r>
      <w:r>
        <w:rPr>
          <w:rFonts w:hint="eastAsia"/>
          <w:color w:val="000000"/>
        </w:rPr>
        <w:t>(</w:t>
      </w:r>
      <w:r>
        <w:rPr>
          <w:color w:val="000000"/>
          <w:lang w:val="ru-RU"/>
        </w:rPr>
        <w:t>12</w:t>
      </w:r>
      <w:bookmarkEnd w:id="4"/>
      <w:bookmarkEnd w:id="5"/>
      <w:r>
        <w:rPr>
          <w:rFonts w:hint="eastAsia"/>
          <w:color w:val="000000"/>
        </w:rPr>
        <w:t>).</w:t>
      </w:r>
    </w:p>
    <w:p w14:paraId="7AD77AC0" w14:textId="77777777" w:rsidR="0072045D" w:rsidRDefault="0072045D">
      <w:pPr>
        <w:spacing w:line="240" w:lineRule="auto"/>
        <w:ind w:firstLineChars="69" w:firstLine="166"/>
        <w:jc w:val="both"/>
        <w:rPr>
          <w:color w:val="000000"/>
          <w:lang w:val="ru-RU"/>
        </w:rPr>
      </w:pPr>
    </w:p>
    <w:sectPr w:rsidR="0072045D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77AC5" w14:textId="77777777" w:rsidR="0072045D" w:rsidRDefault="00322E39">
      <w:pPr>
        <w:spacing w:line="240" w:lineRule="auto"/>
      </w:pPr>
      <w:r>
        <w:separator/>
      </w:r>
    </w:p>
  </w:endnote>
  <w:endnote w:type="continuationSeparator" w:id="0">
    <w:p w14:paraId="7AD77AC6" w14:textId="77777777" w:rsidR="0072045D" w:rsidRDefault="00322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方正大标宋简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77AC3" w14:textId="77777777" w:rsidR="0072045D" w:rsidRDefault="00322E39">
      <w:r>
        <w:separator/>
      </w:r>
    </w:p>
  </w:footnote>
  <w:footnote w:type="continuationSeparator" w:id="0">
    <w:p w14:paraId="7AD77AC4" w14:textId="77777777" w:rsidR="0072045D" w:rsidRDefault="00322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C75BEA"/>
    <w:multiLevelType w:val="singleLevel"/>
    <w:tmpl w:val="32C75BE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0631785"/>
    <w:multiLevelType w:val="multilevel"/>
    <w:tmpl w:val="50631785"/>
    <w:lvl w:ilvl="0">
      <w:start w:val="1"/>
      <w:numFmt w:val="decimal"/>
      <w:pStyle w:val="a"/>
      <w:lvlText w:val="[%1]"/>
      <w:lvlJc w:val="left"/>
      <w:pPr>
        <w:tabs>
          <w:tab w:val="left" w:pos="312"/>
        </w:tabs>
      </w:pPr>
    </w:lvl>
    <w:lvl w:ilvl="1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630399380">
    <w:abstractNumId w:val="1"/>
  </w:num>
  <w:num w:numId="2" w16cid:durableId="141354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WI4YTYwODcwODVhMWIzMjkxZTQ0NWZjOWU3MDc3NDYifQ=="/>
  </w:docVars>
  <w:rsids>
    <w:rsidRoot w:val="0072045D"/>
    <w:rsid w:val="00322E39"/>
    <w:rsid w:val="00497449"/>
    <w:rsid w:val="0072045D"/>
    <w:rsid w:val="21597138"/>
    <w:rsid w:val="3F9B7773"/>
    <w:rsid w:val="5D642E7E"/>
    <w:rsid w:val="62224132"/>
    <w:rsid w:val="67E94DB6"/>
    <w:rsid w:val="6C6D3A85"/>
    <w:rsid w:val="6E18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7AD77AAF"/>
  <w15:docId w15:val="{D6E605D0-5441-4D52-98E5-FC12B75F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nhideWhenUsed="1" w:qFormat="1"/>
    <w:lsdException w:name="annotation reference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pacing w:line="360" w:lineRule="auto"/>
    </w:pPr>
    <w:rPr>
      <w:rFonts w:ascii="Times New Roman" w:hAnsi="Times New Roman"/>
      <w:kern w:val="2"/>
      <w:sz w:val="24"/>
      <w:szCs w:val="24"/>
      <w:lang w:val="en-US" w:eastAsia="zh-CN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0"/>
    <w:next w:val="a0"/>
    <w:link w:val="20"/>
    <w:unhideWhenUsed/>
    <w:qFormat/>
    <w:pPr>
      <w:outlineLvl w:val="1"/>
    </w:pPr>
    <w:rPr>
      <w:rFonts w:ascii="SimHei" w:eastAsia="SimHei" w:hAnsi="SimHei"/>
      <w:bCs/>
      <w:sz w:val="28"/>
      <w:szCs w:val="32"/>
    </w:rPr>
  </w:style>
  <w:style w:type="paragraph" w:styleId="3">
    <w:name w:val="heading 3"/>
    <w:basedOn w:val="a0"/>
    <w:next w:val="a0"/>
    <w:link w:val="30"/>
    <w:qFormat/>
    <w:pPr>
      <w:keepNext/>
      <w:keepLines/>
      <w:outlineLvl w:val="2"/>
    </w:pPr>
    <w:rPr>
      <w:rFonts w:eastAsia="SimHe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link w:val="a5"/>
    <w:autoRedefine/>
    <w:unhideWhenUsed/>
    <w:qFormat/>
    <w:rPr>
      <w:rFonts w:ascii="Arial" w:eastAsia="SimHei" w:hAnsi="Arial"/>
      <w:sz w:val="10"/>
    </w:rPr>
  </w:style>
  <w:style w:type="paragraph" w:styleId="a6">
    <w:name w:val="Body Text"/>
    <w:basedOn w:val="a0"/>
    <w:uiPriority w:val="99"/>
    <w:unhideWhenUsed/>
    <w:qFormat/>
    <w:pPr>
      <w:widowControl/>
      <w:spacing w:line="240" w:lineRule="auto"/>
      <w:jc w:val="center"/>
    </w:pPr>
    <w:rPr>
      <w:rFonts w:eastAsia="方正大标宋简体"/>
      <w:sz w:val="76"/>
      <w:szCs w:val="76"/>
    </w:rPr>
  </w:style>
  <w:style w:type="character" w:styleId="a7">
    <w:name w:val="annotation reference"/>
    <w:qFormat/>
    <w:rPr>
      <w:rFonts w:ascii="Calibri" w:eastAsia="SimSun" w:hAnsi="Calibri" w:cs="Times New Roman"/>
      <w:sz w:val="21"/>
      <w:szCs w:val="21"/>
      <w:lang w:val="en-US" w:eastAsia="en-US" w:bidi="ar-SA"/>
    </w:rPr>
  </w:style>
  <w:style w:type="character" w:customStyle="1" w:styleId="20">
    <w:name w:val="Заголовок 2 Знак"/>
    <w:link w:val="2"/>
    <w:uiPriority w:val="9"/>
    <w:qFormat/>
    <w:rPr>
      <w:rFonts w:ascii="SimHei" w:eastAsia="SimHei" w:hAnsi="SimHei" w:cs="Times New Roman"/>
      <w:bCs/>
      <w:sz w:val="28"/>
      <w:szCs w:val="32"/>
    </w:rPr>
  </w:style>
  <w:style w:type="character" w:customStyle="1" w:styleId="10">
    <w:name w:val="Заголовок 1 Знак"/>
    <w:link w:val="1"/>
    <w:rPr>
      <w:rFonts w:ascii="Calibri" w:eastAsia="SimSun" w:hAnsi="Calibri" w:cs="Times New Roman"/>
      <w:b/>
      <w:kern w:val="44"/>
      <w:sz w:val="44"/>
      <w:lang w:val="en-US" w:eastAsia="en-US" w:bidi="ar-SA"/>
    </w:rPr>
  </w:style>
  <w:style w:type="character" w:customStyle="1" w:styleId="30">
    <w:name w:val="Заголовок 3 Знак"/>
    <w:link w:val="3"/>
    <w:qFormat/>
    <w:rPr>
      <w:rFonts w:ascii="Calibri" w:eastAsia="SimHei" w:hAnsi="Calibri" w:cs="Times New Roman"/>
      <w:lang w:val="en-US" w:eastAsia="en-US" w:bidi="ar-SA"/>
    </w:rPr>
  </w:style>
  <w:style w:type="character" w:customStyle="1" w:styleId="a5">
    <w:name w:val="Название объекта Знак"/>
    <w:link w:val="a4"/>
    <w:qFormat/>
    <w:rPr>
      <w:rFonts w:ascii="Arial" w:eastAsia="SimHei" w:hAnsi="Arial" w:cs="Times New Roman"/>
      <w:sz w:val="10"/>
      <w:lang w:val="en-US" w:eastAsia="en-US" w:bidi="ar-SA"/>
    </w:rPr>
  </w:style>
  <w:style w:type="paragraph" w:customStyle="1" w:styleId="a">
    <w:name w:val="参考文献"/>
    <w:basedOn w:val="a0"/>
    <w:qFormat/>
    <w:pPr>
      <w:numPr>
        <w:numId w:val="1"/>
      </w:numPr>
      <w:spacing w:line="360" w:lineRule="exact"/>
    </w:pPr>
    <w:rPr>
      <w:rFonts w:ascii="SimSun" w:hAnsi="SimSun" w:cs="SimSu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13981</dc:creator>
  <cp:lastModifiedBy>Алексей Смирнов</cp:lastModifiedBy>
  <cp:revision>1</cp:revision>
  <dcterms:created xsi:type="dcterms:W3CDTF">2023-05-05T03:30:00Z</dcterms:created>
  <dcterms:modified xsi:type="dcterms:W3CDTF">2024-05-03T15:04:00Z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BE952B85BDBF459F90C804B85A751759_13</vt:lpwstr>
  </property>
</Properties>
</file>