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Композитный материал альгиновая кислота/SBA-15 </w:t>
      </w:r>
    </w:p>
    <w:p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для очистки сточных вод от ионов хрома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Чэнь Ань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ru-RU"/>
        </w:rPr>
        <w:t>х</w:t>
      </w:r>
      <w:bookmarkStart w:id="2" w:name="_GoBack"/>
      <w:bookmarkEnd w:id="2"/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аонань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Студент (магистр)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white"/>
        </w:rPr>
        <w:t>Институт русского языка и культуры, Москва, Россия</w:t>
      </w:r>
    </w:p>
    <w:p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E–mail: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fldChar w:fldCharType="begin"/>
      </w:r>
      <w:r>
        <w:instrText xml:space="preserve"> HYPERLINK "mailto:1656378360@qq.com" </w:instrText>
      </w:r>
      <w:r>
        <w:fldChar w:fldCharType="separate"/>
      </w:r>
      <w:r>
        <w:rPr>
          <w:rStyle w:val="12"/>
          <w:rFonts w:ascii="Times New Roman" w:hAnsi="Times New Roman" w:eastAsia="Times New Roman" w:cs="Times New Roman"/>
          <w:i/>
          <w:sz w:val="24"/>
          <w:szCs w:val="24"/>
        </w:rPr>
        <w:t>1656378360@qq.com</w:t>
      </w:r>
      <w:r>
        <w:rPr>
          <w:rStyle w:val="12"/>
          <w:rFonts w:ascii="Times New Roman" w:hAnsi="Times New Roman" w:eastAsia="Times New Roman" w:cs="Times New Roman"/>
          <w:i/>
          <w:sz w:val="24"/>
          <w:szCs w:val="24"/>
        </w:rPr>
        <w:fldChar w:fldCharType="end"/>
      </w:r>
    </w:p>
    <w:p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宋体" w:cs="Times New Roman"/>
          <w:color w:val="444444"/>
          <w:sz w:val="24"/>
          <w:szCs w:val="24"/>
          <w:shd w:val="clear" w:color="auto" w:fill="F8F9FA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Хром и его соединения широко используются в современной промышленности. В черной металлургии они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8F9FA"/>
        </w:rPr>
        <w:t>применяются для производства легированных, нержавеющих, особо износостойких, бронированных, оружейных, огнеупорных сталей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8F9FA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8F9FA"/>
        </w:rPr>
        <w:t>[1];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8F9FA"/>
        </w:rPr>
        <w:t xml:space="preserve">в кожевенном производстве 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8F9FA"/>
          <w14:textFill>
            <w14:solidFill>
              <w14:schemeClr w14:val="tx1"/>
            </w14:solidFill>
          </w14:textFill>
        </w:rPr>
        <w:t>как дубительные вещества; в органическом синтезе - как окислители, в производстве антикоррозионных красок - как пигменты. Важнейшей областью применения соединений шестивалентного хрома остаются гальванические производства. Всё это неизб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8F9FA"/>
        </w:rPr>
        <w:t>ежно приводит к большому количеству образующихся хромсодержащих водных стоков.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Хром в малых количествах распространён в окружающей среде повсеместно. Однако повышенное содержание соединений хрома (особенно Cr(VI)) является серьёзной проблемой, так как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8F9FA"/>
        </w:rPr>
        <w:t>все соединения Cr(VI) имеют общетоксические канцерогенные свойства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8F9FA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8F9FA"/>
        </w:rPr>
        <w:t>[2,3]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8F9FA"/>
        </w:rPr>
        <w:t>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основе разработок очистки сточных вод от ионов Cr(VI) лежат четыре основных метода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[4]: реагентный метод, электрохимический метод, мембранное разделение и адсорбция. Самое большое распространение получил реагентный метод очистки, который  включает процессы нейтрализации, окислительно-восстановительные реакции, осаждение и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обезвоживание образующегося осадка. Несмотря на широкое   распространение и хорошую степень очистки сточных вод, он также имеет большое количество недостатков, например, вызывает вторичное загрязнение, так как в качестве конечного продукта дает неликвидный шлам и стоки с повышенным солесодержанием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[</w:t>
      </w:r>
      <w:r>
        <w:rPr>
          <w:rFonts w:hint="eastAsia"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>]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Метод мембранного разделения, который применяют для удаления соединений хрома,  кроме снижения скорости при повышении кислотности среды имеет ещё ряд существенных недостатков, один из которых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высокая стоимость самих мембран и сложность эксплуатации установок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[6].  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удаления тяжелых металлов из сточных вод в последнее время всё чаще  находят применение электрохимические методы: процессы анодного окисления и катодного восстановл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ения, методы электрокоагуляции, электрофлокуляции и электродиализа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]. Данные процессы осуществляются на электродах, когда через раствор пропускают постоянный электрический ток. Однако эти методы имеют имеют существеннае недостатки: а) проблемы обеспечение жёстких условий реакции, б) пассивация и существенный расход растворимых металлических анодов, в) большие затраты электроэнергии.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Адсорбционный метод благодаря простоте эксплуатации и невысокой цене адсорбента признан одним из наиболее перспективных методов очистки сточных вод. </w:t>
      </w:r>
    </w:p>
    <w:p>
      <w:pPr>
        <w:widowControl w:val="0"/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данной работе в качестве реагента для адсорбции ионов Cr(VI)  использовали альгиновую кислоту -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полисахарид, вязкое резиноподобное вещество, извлекаемое из красных, бурых и некоторых зелёных водорослей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[</w:t>
      </w:r>
      <w:r>
        <w:rPr>
          <w:rFonts w:hint="eastAsia"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] 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Её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эффективность адсорбции по Cr(VI) очень высока, но в сточных водах альгиновая кислота смывается потоком, что затрудняет процесс восстановления адсорбента. Поэтому в этом исследовании для решения этой проблемы в качестве адсорбента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использовали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композитный гидрогелиевый материал, который состоит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из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SBA-15 – кремнезема с мезопористой структурой и альгиновой кислоты. SBA-15 с высокой механической прочностью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[9] способствует сохранению альгиновой кислоты в реакционной среде.  Результатом их объединения получается гидрогель с высокой степенью адсорбции Cr(VI) </w:t>
      </w:r>
    </w:p>
    <w:p>
      <w:pPr>
        <w:widowControl w:val="0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Активные гидроксильные группы альгиновой кислоты на внутренней поверхности пор SBA-15 вступают в реакцию поликонденсации с триэтокси- и аминогруппами в 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</w:rPr>
        <w:t>3-аминопропилтриэтоксисилане (АТПМС), а затем для улучшения скорости адсорбции вводится аминогруппа. В результате этого исследования был успешно получен гидрогель NH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-SBA-15 со степенью адсорбции Cr(VI) более 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0%. Он обладает достаточной устойчивостью к давлению, и это свойство предотвращает  его повреждение проточными сточными водами.</w:t>
      </w:r>
    </w:p>
    <w:p>
      <w:pPr>
        <w:widowControl w:val="0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widowControl w:val="0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Литература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1.</w:t>
      </w:r>
      <w:r>
        <w:rPr>
          <w:rFonts w:ascii="Times New Roman" w:hAnsi="Times New Roman" w:eastAsia="Times New Roman" w:cs="Times New Roman"/>
          <w:sz w:val="24"/>
          <w:szCs w:val="24"/>
        </w:rPr>
        <w:t>熊伟. 铬元素对低碳钢铸态组织的影响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//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甘肃科技, 2018, 34(04): 35-6.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2.</w:t>
      </w:r>
      <w:r>
        <w:rPr>
          <w:rFonts w:ascii="Times New Roman" w:hAnsi="Times New Roman" w:eastAsia="Times New Roman" w:cs="Times New Roman"/>
          <w:sz w:val="24"/>
          <w:szCs w:val="24"/>
        </w:rPr>
        <w:t>韦成促, 吴秀兰. 铬与人体健康的关系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// 药物与人, 1997, (04): 34-5.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陈刚. 三价铬对体外培养成骨细胞的影响：安全性问题及基因表达//第二军医大学, 2009. 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4.</w:t>
      </w:r>
      <w:r>
        <w:rPr>
          <w:rFonts w:ascii="Times New Roman" w:hAnsi="Times New Roman" w:eastAsia="Times New Roman" w:cs="Times New Roman"/>
          <w:sz w:val="24"/>
          <w:szCs w:val="24"/>
        </w:rPr>
        <w:t>张珍珍, 汪雅楠, 李彬. 废水中 Cr(Ⅵ)离子去除方法的研究进展 //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湖州师范学院学报, 2019, 41(04): 33-7.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>5.</w:t>
      </w:r>
      <w:r>
        <w:rPr>
          <w:rFonts w:ascii="Times New Roman" w:hAnsi="Times New Roman" w:eastAsia="Times New Roman" w:cs="Times New Roman"/>
          <w:sz w:val="24"/>
          <w:szCs w:val="24"/>
        </w:rPr>
        <w:t>贾明畅, 王海超. 含 Cr(Ⅵ)废水处理技术研究进展</w:t>
      </w:r>
      <w:r>
        <w:rPr>
          <w:rFonts w:hint="eastAsia" w:ascii="Times New Roman" w:hAnsi="Times New Roman" w:eastAsia="宋体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//中国高新技术企业, 2016, (34): 114-5. </w:t>
      </w:r>
    </w:p>
    <w:p>
      <w:pPr>
        <w:spacing w:line="240" w:lineRule="auto"/>
        <w:ind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6. </w:t>
      </w:r>
      <w:r>
        <w:rPr>
          <w:color w:val="333333"/>
          <w:sz w:val="24"/>
          <w:szCs w:val="24"/>
          <w:highlight w:val="white"/>
        </w:rPr>
        <w:t>蔡本慧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 xml:space="preserve">. </w:t>
      </w:r>
      <w:r>
        <w:rPr>
          <w:rFonts w:ascii="等线" w:hAnsi="等线" w:eastAsia="等线" w:cs="等线"/>
          <w:color w:val="333333"/>
          <w:sz w:val="24"/>
          <w:szCs w:val="24"/>
          <w:highlight w:val="white"/>
        </w:rPr>
        <w:t>聚吡咯膜离子交换性能及电化学净水研究</w:t>
      </w:r>
      <w:r>
        <w:rPr>
          <w:rFonts w:hint="eastAsia" w:ascii="等线" w:hAnsi="等线" w:eastAsia="等线" w:cs="等线"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//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等线" w:hAnsi="等线" w:eastAsia="等线" w:cs="等线"/>
          <w:color w:val="333333"/>
          <w:sz w:val="24"/>
          <w:szCs w:val="24"/>
          <w:highlight w:val="white"/>
        </w:rPr>
        <w:t>大连理工大学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,2008.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</w:t>
      </w:r>
    </w:p>
    <w:p>
      <w:pPr>
        <w:spacing w:line="240" w:lineRule="auto"/>
        <w:ind w:firstLine="480" w:firstLineChars="20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Li J, Wang L, Qi T, et al. Different N-containing functional groups modified mesoporous adsorbents for Cr(VI) sequestration: Synthesis, characterization and comparison //Microporous and Mesoporous Materials,  2007, 110(2).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8.</w:t>
      </w:r>
      <w:r>
        <w:rPr>
          <w:rFonts w:ascii="Times New Roman" w:hAnsi="Times New Roman" w:eastAsia="Times New Roman" w:cs="Times New Roman"/>
          <w:sz w:val="24"/>
          <w:szCs w:val="24"/>
        </w:rPr>
        <w:t>Абоносимов Д.О, Лазарев С.И. Применение мембранных технологий в очистке сточных вод гальванопроизводств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// Вестник Тамбовского государственного технического университета, 2014. №2</w:t>
      </w:r>
    </w:p>
    <w:p>
      <w:pPr>
        <w:widowControl w:val="0"/>
        <w:spacing w:after="0" w:line="240" w:lineRule="auto"/>
        <w:ind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9.</w:t>
      </w:r>
      <w:r>
        <w:rPr>
          <w:rFonts w:ascii="Times New Roman" w:hAnsi="Times New Roman" w:eastAsia="Times New Roman" w:cs="Times New Roman"/>
          <w:sz w:val="24"/>
          <w:szCs w:val="24"/>
        </w:rPr>
        <w:t>Кузнецов Б.Т. Органическая химия (учебное пособие)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// 430 стр</w:t>
      </w:r>
    </w:p>
    <w:p>
      <w:pPr>
        <w:widowControl w:val="0"/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Yjc0ODJjOWE0NmVhMWRiZTlkMGY1OGVkMTFiZTAifQ=="/>
    <w:docVar w:name="KSO_WPS_MARK_KEY" w:val="c113e086-1be6-485c-8cde-a9f7aadc6833"/>
  </w:docVars>
  <w:rsids>
    <w:rsidRoot w:val="007C79BF"/>
    <w:rsid w:val="00194C4D"/>
    <w:rsid w:val="003F4AB7"/>
    <w:rsid w:val="007C79BF"/>
    <w:rsid w:val="0087080D"/>
    <w:rsid w:val="00916A79"/>
    <w:rsid w:val="00917241"/>
    <w:rsid w:val="00987D71"/>
    <w:rsid w:val="00A84DD1"/>
    <w:rsid w:val="00AF1547"/>
    <w:rsid w:val="13201BEB"/>
    <w:rsid w:val="146149E4"/>
    <w:rsid w:val="21497390"/>
    <w:rsid w:val="3D31661F"/>
    <w:rsid w:val="42D329F8"/>
    <w:rsid w:val="528B7F21"/>
    <w:rsid w:val="57683543"/>
    <w:rsid w:val="57D968FB"/>
    <w:rsid w:val="649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Calibri" w:eastAsiaTheme="minorEastAsia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4159</Characters>
  <Lines>33</Lines>
  <Paragraphs>9</Paragraphs>
  <TotalTime>64</TotalTime>
  <ScaleCrop>false</ScaleCrop>
  <LinksUpToDate>false</LinksUpToDate>
  <CharactersWithSpaces>4725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2024-02-02T17:44:00Z</dcterms:created>
  <dc:creator>16563</dc:creator>
  <cp:lastModifiedBy>陈安</cp:lastModifiedBy>
  <dcterms:modified xsi:type="dcterms:W3CDTF">2024-04-18T16:24:41Z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99EFB2CD27764E3C8CFC78B3423D11FE</vt:lpwstr>
  </property>
</Properties>
</file>