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C3EA4" w14:textId="77777777" w:rsidR="006D0D1C" w:rsidRPr="00E707F1" w:rsidRDefault="00E707F1" w:rsidP="00E707F1">
      <w:pPr>
        <w:spacing w:after="0" w:line="240" w:lineRule="auto"/>
        <w:ind w:firstLine="397"/>
        <w:jc w:val="center"/>
        <w:rPr>
          <w:rFonts w:ascii="Times New Roman" w:hAnsi="Times New Roman"/>
          <w:i/>
          <w:sz w:val="24"/>
          <w:u w:val="single"/>
          <w:lang w:val="ru-RU"/>
        </w:rPr>
      </w:pPr>
      <w:r w:rsidRPr="00E707F1">
        <w:rPr>
          <w:rFonts w:ascii="Times New Roman" w:hAnsi="Times New Roman"/>
          <w:b/>
          <w:sz w:val="24"/>
          <w:lang w:val="ru-RU"/>
        </w:rPr>
        <w:t>Особенности</w:t>
      </w:r>
      <w:r>
        <w:rPr>
          <w:rFonts w:ascii="Times New Roman" w:hAnsi="Times New Roman"/>
          <w:b/>
          <w:sz w:val="24"/>
          <w:lang w:val="ru-RU"/>
        </w:rPr>
        <w:t xml:space="preserve"> </w:t>
      </w:r>
      <w:r w:rsidRPr="00E707F1">
        <w:rPr>
          <w:rFonts w:ascii="Times New Roman" w:hAnsi="Times New Roman"/>
          <w:b/>
          <w:sz w:val="24"/>
          <w:lang w:val="ru-RU"/>
        </w:rPr>
        <w:t>перевода</w:t>
      </w:r>
      <w:r>
        <w:rPr>
          <w:rFonts w:ascii="Times New Roman" w:hAnsi="Times New Roman"/>
          <w:b/>
          <w:sz w:val="24"/>
          <w:lang w:val="ru-RU"/>
        </w:rPr>
        <w:t xml:space="preserve"> </w:t>
      </w:r>
      <w:r w:rsidRPr="00E707F1">
        <w:rPr>
          <w:rFonts w:ascii="Times New Roman" w:hAnsi="Times New Roman"/>
          <w:b/>
          <w:sz w:val="24"/>
          <w:lang w:val="ru-RU"/>
        </w:rPr>
        <w:t>в</w:t>
      </w:r>
      <w:r>
        <w:rPr>
          <w:rFonts w:ascii="Times New Roman" w:hAnsi="Times New Roman"/>
          <w:b/>
          <w:sz w:val="24"/>
          <w:lang w:val="ru-RU"/>
        </w:rPr>
        <w:t xml:space="preserve"> </w:t>
      </w:r>
      <w:r w:rsidRPr="00E707F1">
        <w:rPr>
          <w:rFonts w:ascii="Times New Roman" w:hAnsi="Times New Roman"/>
          <w:b/>
          <w:sz w:val="24"/>
          <w:lang w:val="ru-RU"/>
        </w:rPr>
        <w:t>области</w:t>
      </w:r>
      <w:r>
        <w:rPr>
          <w:rFonts w:ascii="Times New Roman" w:hAnsi="Times New Roman"/>
          <w:b/>
          <w:sz w:val="24"/>
          <w:lang w:val="ru-RU"/>
        </w:rPr>
        <w:t xml:space="preserve"> </w:t>
      </w:r>
      <w:r w:rsidRPr="00E707F1">
        <w:rPr>
          <w:rFonts w:ascii="Times New Roman" w:hAnsi="Times New Roman"/>
          <w:b/>
          <w:sz w:val="24"/>
          <w:lang w:val="ru-RU"/>
        </w:rPr>
        <w:t>договорного</w:t>
      </w:r>
      <w:r>
        <w:rPr>
          <w:rFonts w:ascii="Times New Roman" w:hAnsi="Times New Roman"/>
          <w:b/>
          <w:sz w:val="24"/>
          <w:lang w:val="ru-RU"/>
        </w:rPr>
        <w:t xml:space="preserve"> </w:t>
      </w:r>
      <w:r w:rsidRPr="00E707F1">
        <w:rPr>
          <w:rFonts w:ascii="Times New Roman" w:hAnsi="Times New Roman"/>
          <w:b/>
          <w:sz w:val="24"/>
          <w:lang w:val="ru-RU"/>
        </w:rPr>
        <w:t>права</w:t>
      </w:r>
      <w:r w:rsidRPr="00E707F1">
        <w:rPr>
          <w:rFonts w:ascii="Times New Roman" w:hAnsi="Times New Roman"/>
          <w:b/>
          <w:sz w:val="24"/>
          <w:lang w:val="ru-RU"/>
        </w:rPr>
        <w:br/>
      </w:r>
      <w:r w:rsidRPr="00E707F1">
        <w:rPr>
          <w:rFonts w:ascii="Times New Roman" w:hAnsi="Times New Roman"/>
          <w:b/>
          <w:i/>
          <w:sz w:val="24"/>
          <w:lang w:val="ru-RU"/>
        </w:rPr>
        <w:t>Хуан</w:t>
      </w:r>
      <w:r>
        <w:rPr>
          <w:rFonts w:ascii="Times New Roman" w:hAnsi="Times New Roman"/>
          <w:b/>
          <w:i/>
          <w:sz w:val="24"/>
          <w:lang w:val="ru-RU"/>
        </w:rPr>
        <w:t xml:space="preserve"> </w:t>
      </w:r>
      <w:proofErr w:type="spellStart"/>
      <w:r w:rsidRPr="00E707F1">
        <w:rPr>
          <w:rFonts w:ascii="Times New Roman" w:hAnsi="Times New Roman"/>
          <w:b/>
          <w:i/>
          <w:sz w:val="24"/>
          <w:lang w:val="ru-RU"/>
        </w:rPr>
        <w:t>Юйфэй</w:t>
      </w:r>
      <w:proofErr w:type="spellEnd"/>
      <w:r w:rsidRPr="00E707F1">
        <w:rPr>
          <w:rFonts w:ascii="Times New Roman" w:hAnsi="Times New Roman"/>
          <w:b/>
          <w:sz w:val="24"/>
          <w:lang w:val="ru-RU"/>
        </w:rPr>
        <w:br/>
      </w:r>
      <w:r w:rsidRPr="00E707F1">
        <w:rPr>
          <w:rFonts w:ascii="Times New Roman" w:hAnsi="Times New Roman"/>
          <w:i/>
          <w:sz w:val="24"/>
          <w:lang w:val="ru-RU"/>
        </w:rPr>
        <w:t>Студент</w:t>
      </w:r>
      <w:r>
        <w:rPr>
          <w:rFonts w:ascii="Times New Roman" w:hAnsi="Times New Roman"/>
          <w:i/>
          <w:sz w:val="24"/>
          <w:lang w:val="ru-RU"/>
        </w:rPr>
        <w:t xml:space="preserve"> </w:t>
      </w:r>
      <w:r w:rsidRPr="00E707F1">
        <w:rPr>
          <w:rFonts w:ascii="Times New Roman" w:hAnsi="Times New Roman"/>
          <w:i/>
          <w:sz w:val="24"/>
          <w:lang w:val="ru-RU"/>
        </w:rPr>
        <w:t>(магистр)</w:t>
      </w:r>
      <w:r w:rsidRPr="00E707F1">
        <w:rPr>
          <w:rFonts w:ascii="Times New Roman" w:hAnsi="Times New Roman"/>
          <w:i/>
          <w:sz w:val="24"/>
          <w:lang w:val="ru-RU"/>
        </w:rPr>
        <w:br/>
        <w:t>Московский</w:t>
      </w:r>
      <w:r>
        <w:rPr>
          <w:rFonts w:ascii="Times New Roman" w:hAnsi="Times New Roman"/>
          <w:i/>
          <w:sz w:val="24"/>
          <w:lang w:val="ru-RU"/>
        </w:rPr>
        <w:t xml:space="preserve"> </w:t>
      </w:r>
      <w:r w:rsidRPr="00E707F1">
        <w:rPr>
          <w:rFonts w:ascii="Times New Roman" w:hAnsi="Times New Roman"/>
          <w:i/>
          <w:sz w:val="24"/>
          <w:lang w:val="ru-RU"/>
        </w:rPr>
        <w:t>государ</w:t>
      </w:r>
      <w:r>
        <w:rPr>
          <w:rFonts w:ascii="Times New Roman" w:hAnsi="Times New Roman"/>
          <w:i/>
          <w:sz w:val="24"/>
          <w:lang w:val="ru-RU"/>
        </w:rPr>
        <w:t xml:space="preserve">ственный университет имени </w:t>
      </w:r>
      <w:proofErr w:type="spellStart"/>
      <w:r>
        <w:rPr>
          <w:rFonts w:ascii="Times New Roman" w:hAnsi="Times New Roman"/>
          <w:i/>
          <w:sz w:val="24"/>
          <w:lang w:val="ru-RU"/>
        </w:rPr>
        <w:t>М.В.</w:t>
      </w:r>
      <w:r w:rsidRPr="00E707F1">
        <w:rPr>
          <w:rFonts w:ascii="Times New Roman" w:hAnsi="Times New Roman"/>
          <w:i/>
          <w:sz w:val="24"/>
          <w:lang w:val="ru-RU"/>
        </w:rPr>
        <w:t>Ломоносова</w:t>
      </w:r>
      <w:proofErr w:type="spellEnd"/>
      <w:r w:rsidRPr="00E707F1">
        <w:rPr>
          <w:rFonts w:ascii="Times New Roman" w:hAnsi="Times New Roman"/>
          <w:i/>
          <w:sz w:val="24"/>
          <w:lang w:val="ru-RU"/>
        </w:rPr>
        <w:t>,</w:t>
      </w:r>
      <w:r w:rsidRPr="00E707F1">
        <w:rPr>
          <w:rFonts w:ascii="Times New Roman" w:hAnsi="Times New Roman"/>
          <w:i/>
          <w:sz w:val="24"/>
          <w:lang w:val="ru-RU"/>
        </w:rPr>
        <w:br/>
        <w:t>Институт</w:t>
      </w:r>
      <w:r>
        <w:rPr>
          <w:rFonts w:ascii="Times New Roman" w:hAnsi="Times New Roman"/>
          <w:i/>
          <w:sz w:val="24"/>
          <w:lang w:val="ru-RU"/>
        </w:rPr>
        <w:t xml:space="preserve"> </w:t>
      </w:r>
      <w:r w:rsidRPr="00E707F1">
        <w:rPr>
          <w:rFonts w:ascii="Times New Roman" w:hAnsi="Times New Roman"/>
          <w:i/>
          <w:sz w:val="24"/>
          <w:lang w:val="ru-RU"/>
        </w:rPr>
        <w:t>русского</w:t>
      </w:r>
      <w:r>
        <w:rPr>
          <w:rFonts w:ascii="Times New Roman" w:hAnsi="Times New Roman"/>
          <w:i/>
          <w:sz w:val="24"/>
          <w:lang w:val="ru-RU"/>
        </w:rPr>
        <w:t xml:space="preserve"> </w:t>
      </w:r>
      <w:r w:rsidRPr="00E707F1">
        <w:rPr>
          <w:rFonts w:ascii="Times New Roman" w:hAnsi="Times New Roman"/>
          <w:i/>
          <w:sz w:val="24"/>
          <w:lang w:val="ru-RU"/>
        </w:rPr>
        <w:t>языка</w:t>
      </w:r>
      <w:r>
        <w:rPr>
          <w:rFonts w:ascii="Times New Roman" w:hAnsi="Times New Roman"/>
          <w:i/>
          <w:sz w:val="24"/>
          <w:lang w:val="ru-RU"/>
        </w:rPr>
        <w:t xml:space="preserve"> </w:t>
      </w:r>
      <w:r w:rsidRPr="00E707F1">
        <w:rPr>
          <w:rFonts w:ascii="Times New Roman" w:hAnsi="Times New Roman"/>
          <w:i/>
          <w:sz w:val="24"/>
          <w:lang w:val="ru-RU"/>
        </w:rPr>
        <w:t>и</w:t>
      </w:r>
      <w:r>
        <w:rPr>
          <w:rFonts w:ascii="Times New Roman" w:hAnsi="Times New Roman"/>
          <w:i/>
          <w:sz w:val="24"/>
          <w:lang w:val="ru-RU"/>
        </w:rPr>
        <w:t xml:space="preserve"> </w:t>
      </w:r>
      <w:r w:rsidRPr="00E707F1">
        <w:rPr>
          <w:rFonts w:ascii="Times New Roman" w:hAnsi="Times New Roman"/>
          <w:i/>
          <w:sz w:val="24"/>
          <w:lang w:val="ru-RU"/>
        </w:rPr>
        <w:t>культуры,</w:t>
      </w:r>
      <w:r>
        <w:rPr>
          <w:rFonts w:ascii="Times New Roman" w:hAnsi="Times New Roman"/>
          <w:i/>
          <w:sz w:val="24"/>
          <w:lang w:val="ru-RU"/>
        </w:rPr>
        <w:t xml:space="preserve"> </w:t>
      </w:r>
      <w:r w:rsidRPr="00E707F1">
        <w:rPr>
          <w:rFonts w:ascii="Times New Roman" w:hAnsi="Times New Roman"/>
          <w:i/>
          <w:sz w:val="24"/>
          <w:lang w:val="ru-RU"/>
        </w:rPr>
        <w:t>Москва,</w:t>
      </w:r>
      <w:r>
        <w:rPr>
          <w:rFonts w:ascii="Times New Roman" w:hAnsi="Times New Roman"/>
          <w:i/>
          <w:sz w:val="24"/>
          <w:lang w:val="ru-RU"/>
        </w:rPr>
        <w:t xml:space="preserve"> </w:t>
      </w:r>
      <w:r w:rsidRPr="00E707F1">
        <w:rPr>
          <w:rFonts w:ascii="Times New Roman" w:hAnsi="Times New Roman"/>
          <w:i/>
          <w:sz w:val="24"/>
          <w:lang w:val="ru-RU"/>
        </w:rPr>
        <w:t>Россия</w:t>
      </w:r>
      <w:r w:rsidRPr="00E707F1">
        <w:rPr>
          <w:rFonts w:ascii="Times New Roman" w:hAnsi="Times New Roman"/>
          <w:i/>
          <w:sz w:val="24"/>
          <w:lang w:val="ru-RU"/>
        </w:rPr>
        <w:br/>
      </w:r>
      <w:r w:rsidRPr="00E707F1">
        <w:rPr>
          <w:rFonts w:ascii="Times New Roman" w:hAnsi="Times New Roman"/>
          <w:i/>
          <w:sz w:val="24"/>
        </w:rPr>
        <w:t>E</w:t>
      </w:r>
      <w:r w:rsidRPr="00E707F1">
        <w:rPr>
          <w:rFonts w:ascii="Times New Roman" w:hAnsi="Times New Roman"/>
          <w:i/>
          <w:sz w:val="24"/>
          <w:lang w:val="ru-RU"/>
        </w:rPr>
        <w:t>-</w:t>
      </w:r>
      <w:r w:rsidRPr="00E707F1">
        <w:rPr>
          <w:rFonts w:ascii="Times New Roman" w:hAnsi="Times New Roman"/>
          <w:i/>
          <w:sz w:val="24"/>
        </w:rPr>
        <w:t>mail</w:t>
      </w:r>
      <w:r w:rsidRPr="00E707F1">
        <w:rPr>
          <w:rFonts w:ascii="Times New Roman" w:hAnsi="Times New Roman"/>
          <w:i/>
          <w:sz w:val="24"/>
          <w:lang w:val="ru-RU"/>
        </w:rPr>
        <w:t>:</w:t>
      </w:r>
      <w:r>
        <w:rPr>
          <w:rFonts w:ascii="Times New Roman" w:hAnsi="Times New Roman"/>
          <w:i/>
          <w:sz w:val="24"/>
          <w:lang w:val="ru-RU"/>
        </w:rPr>
        <w:t xml:space="preserve"> </w:t>
      </w:r>
      <w:hyperlink r:id="rId9" w:history="1">
        <w:r w:rsidRPr="004A5EE9">
          <w:rPr>
            <w:rStyle w:val="a4"/>
            <w:rFonts w:ascii="Times New Roman" w:hAnsi="Times New Roman"/>
            <w:i/>
            <w:sz w:val="24"/>
          </w:rPr>
          <w:t>vveoh</w:t>
        </w:r>
        <w:r w:rsidRPr="004A5EE9">
          <w:rPr>
            <w:rStyle w:val="a4"/>
            <w:rFonts w:ascii="Times New Roman" w:hAnsi="Times New Roman"/>
            <w:i/>
            <w:sz w:val="24"/>
            <w:lang w:val="ru-RU"/>
          </w:rPr>
          <w:t>0708031@126.</w:t>
        </w:r>
        <w:r w:rsidRPr="004A5EE9">
          <w:rPr>
            <w:rStyle w:val="a4"/>
            <w:rFonts w:ascii="Times New Roman" w:hAnsi="Times New Roman"/>
            <w:i/>
            <w:sz w:val="24"/>
          </w:rPr>
          <w:t>com</w:t>
        </w:r>
      </w:hyperlink>
      <w:r>
        <w:rPr>
          <w:rFonts w:ascii="Times New Roman" w:hAnsi="Times New Roman"/>
          <w:i/>
          <w:sz w:val="24"/>
          <w:lang w:val="ru-RU"/>
        </w:rPr>
        <w:t xml:space="preserve"> </w:t>
      </w:r>
    </w:p>
    <w:p w14:paraId="0AEBDB4B" w14:textId="77777777" w:rsidR="006D0D1C" w:rsidRPr="00E707F1" w:rsidRDefault="006D0D1C">
      <w:pPr>
        <w:spacing w:after="0"/>
        <w:ind w:firstLine="397"/>
        <w:jc w:val="center"/>
        <w:rPr>
          <w:rFonts w:ascii="Times New Roman" w:hAnsi="Times New Roman"/>
          <w:sz w:val="24"/>
          <w:u w:val="single"/>
          <w:lang w:val="ru-RU"/>
        </w:rPr>
      </w:pPr>
    </w:p>
    <w:p w14:paraId="15488B30" w14:textId="68FF906B" w:rsidR="007B24E7" w:rsidRPr="007B24E7" w:rsidRDefault="00E707F1" w:rsidP="00600B09">
      <w:pPr>
        <w:spacing w:after="0" w:line="240" w:lineRule="auto"/>
        <w:ind w:firstLine="397"/>
        <w:rPr>
          <w:rFonts w:ascii="Times New Roman" w:hAnsi="Times New Roman"/>
          <w:sz w:val="24"/>
          <w:lang w:val="ru-RU"/>
        </w:rPr>
      </w:pPr>
      <w:r w:rsidRPr="00E707F1">
        <w:rPr>
          <w:rFonts w:ascii="Times New Roman" w:hAnsi="Times New Roman"/>
          <w:sz w:val="24"/>
          <w:lang w:val="ru-RU"/>
        </w:rPr>
        <w:t>В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настоящее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время</w:t>
      </w:r>
      <w:r>
        <w:rPr>
          <w:rFonts w:ascii="Times New Roman" w:hAnsi="Times New Roman"/>
          <w:sz w:val="24"/>
          <w:lang w:val="ru-RU"/>
        </w:rPr>
        <w:t xml:space="preserve"> </w:t>
      </w:r>
      <w:r w:rsidR="007B24E7">
        <w:rPr>
          <w:rFonts w:ascii="Times New Roman" w:hAnsi="Times New Roman"/>
          <w:sz w:val="24"/>
          <w:lang w:val="ru-RU"/>
        </w:rPr>
        <w:t xml:space="preserve">российско-китайские отношения официально определяются сторонами как </w:t>
      </w:r>
      <w:r w:rsidR="00600B09">
        <w:rPr>
          <w:rFonts w:ascii="Times New Roman" w:hAnsi="Times New Roman"/>
          <w:sz w:val="24"/>
          <w:lang w:val="ru-RU"/>
        </w:rPr>
        <w:t>«</w:t>
      </w:r>
      <w:r w:rsidR="00600B09" w:rsidRPr="00600B09">
        <w:rPr>
          <w:rFonts w:ascii="Times New Roman" w:hAnsi="Times New Roman"/>
          <w:sz w:val="24"/>
          <w:lang w:val="ru-RU"/>
        </w:rPr>
        <w:t>отношения всеобъемлющего партнерства и стратегического взаимодействия, вступающие в новую эпоху</w:t>
      </w:r>
      <w:r w:rsidR="00600B09">
        <w:rPr>
          <w:rFonts w:ascii="Times New Roman" w:hAnsi="Times New Roman"/>
          <w:sz w:val="24"/>
          <w:lang w:val="ru-RU"/>
        </w:rPr>
        <w:t>»</w:t>
      </w:r>
      <w:r w:rsidR="00E26F6E">
        <w:rPr>
          <w:rStyle w:val="ad"/>
          <w:rFonts w:ascii="Times New Roman" w:hAnsi="Times New Roman"/>
          <w:sz w:val="24"/>
          <w:lang w:val="ru-RU"/>
        </w:rPr>
        <w:footnoteReference w:id="1"/>
      </w:r>
      <w:r w:rsidR="00600B09">
        <w:rPr>
          <w:rFonts w:ascii="Times New Roman" w:hAnsi="Times New Roman"/>
          <w:sz w:val="24"/>
          <w:lang w:val="ru-RU"/>
        </w:rPr>
        <w:t>. З</w:t>
      </w:r>
      <w:r w:rsidRPr="00E707F1">
        <w:rPr>
          <w:rFonts w:ascii="Times New Roman" w:hAnsi="Times New Roman"/>
          <w:sz w:val="24"/>
          <w:lang w:val="ru-RU"/>
        </w:rPr>
        <w:t>начение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контрактов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между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Китаем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и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Россией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в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торговле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является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очевидным.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Точный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и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строгий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перевод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контрактов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может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сделать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торговую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деятельность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эффективнее.</w:t>
      </w:r>
    </w:p>
    <w:p w14:paraId="6228B366" w14:textId="77777777" w:rsidR="006D0D1C" w:rsidRPr="00E707F1" w:rsidRDefault="00E707F1">
      <w:pPr>
        <w:spacing w:after="0" w:line="240" w:lineRule="auto"/>
        <w:ind w:firstLine="397"/>
        <w:rPr>
          <w:rFonts w:ascii="Times New Roman" w:hAnsi="Times New Roman"/>
          <w:sz w:val="24"/>
          <w:lang w:val="ru-RU"/>
        </w:rPr>
      </w:pPr>
      <w:r w:rsidRPr="00E707F1">
        <w:rPr>
          <w:rFonts w:ascii="Times New Roman" w:hAnsi="Times New Roman"/>
          <w:sz w:val="24"/>
          <w:lang w:val="ru-RU"/>
        </w:rPr>
        <w:t>Немецкий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лингвист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Кёлер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выдвинул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концепцию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эквивалентности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и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уточнил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категории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эквивалентности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перевода,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выделив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эквивалентность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смысла,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эквивалентность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лингвистической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нормы,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эквивалентность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цели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и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эквивалентность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формы.</w:t>
      </w:r>
    </w:p>
    <w:p w14:paraId="4E77313C" w14:textId="77777777" w:rsidR="006D0D1C" w:rsidRPr="007B24E7" w:rsidRDefault="00E707F1">
      <w:pPr>
        <w:spacing w:after="0" w:line="240" w:lineRule="auto"/>
        <w:ind w:firstLine="397"/>
        <w:rPr>
          <w:rFonts w:ascii="Times New Roman" w:hAnsi="Times New Roman"/>
          <w:sz w:val="24"/>
        </w:rPr>
      </w:pPr>
      <w:r w:rsidRPr="00E707F1">
        <w:rPr>
          <w:rFonts w:ascii="Times New Roman" w:hAnsi="Times New Roman"/>
          <w:sz w:val="24"/>
          <w:lang w:val="ru-RU"/>
        </w:rPr>
        <w:t>В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конце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1970-х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годов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в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Германии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возникла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функциональная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теория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перевода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и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теория</w:t>
      </w:r>
      <w:r>
        <w:rPr>
          <w:rFonts w:ascii="Times New Roman" w:hAnsi="Times New Roman"/>
          <w:sz w:val="24"/>
          <w:lang w:val="ru-RU"/>
        </w:rPr>
        <w:t xml:space="preserve"> </w:t>
      </w:r>
      <w:proofErr w:type="spellStart"/>
      <w:r w:rsidRPr="00E707F1">
        <w:rPr>
          <w:rFonts w:ascii="Times New Roman" w:hAnsi="Times New Roman"/>
          <w:sz w:val="24"/>
          <w:lang w:val="ru-RU"/>
        </w:rPr>
        <w:t>Скопос</w:t>
      </w:r>
      <w:proofErr w:type="spellEnd"/>
      <w:r w:rsidRPr="00E707F1">
        <w:rPr>
          <w:rFonts w:ascii="Times New Roman" w:hAnsi="Times New Roman"/>
          <w:sz w:val="24"/>
          <w:lang w:val="ru-RU"/>
        </w:rPr>
        <w:t>.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Эквивалентная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теория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перевода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в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основном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изучала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форму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языка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с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лингвистической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точки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зрения,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в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то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время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как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функциональная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теория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перевода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уделяла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больше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внимания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функции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текста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и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социальным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и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культурным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факторам.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Катарина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Райс,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одна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из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основоположников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теории</w:t>
      </w:r>
      <w:r>
        <w:rPr>
          <w:rFonts w:ascii="Times New Roman" w:hAnsi="Times New Roman"/>
          <w:sz w:val="24"/>
          <w:lang w:val="ru-RU"/>
        </w:rPr>
        <w:t xml:space="preserve"> </w:t>
      </w:r>
      <w:proofErr w:type="spellStart"/>
      <w:r w:rsidRPr="00E707F1">
        <w:rPr>
          <w:rFonts w:ascii="Times New Roman" w:hAnsi="Times New Roman"/>
          <w:sz w:val="24"/>
          <w:lang w:val="ru-RU"/>
        </w:rPr>
        <w:t>Скопос</w:t>
      </w:r>
      <w:proofErr w:type="spellEnd"/>
      <w:r w:rsidRPr="00E707F1">
        <w:rPr>
          <w:rFonts w:ascii="Times New Roman" w:hAnsi="Times New Roman"/>
          <w:sz w:val="24"/>
          <w:lang w:val="ru-RU"/>
        </w:rPr>
        <w:t>,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уделяет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большое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внимание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этапу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анализа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текста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до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перевода.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Для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обеспечения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эквивалентности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цели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переведенного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текста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и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первоначального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текста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следует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определить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функциональный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тип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текста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и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его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жанр.</w:t>
      </w:r>
      <w:r w:rsidR="007B24E7" w:rsidRPr="007B24E7">
        <w:rPr>
          <w:rFonts w:ascii="Times New Roman" w:hAnsi="Times New Roman"/>
          <w:sz w:val="24"/>
          <w:lang w:val="ru-RU"/>
        </w:rPr>
        <w:t xml:space="preserve"> </w:t>
      </w:r>
      <w:r w:rsidR="007B24E7">
        <w:rPr>
          <w:rFonts w:ascii="Times New Roman" w:hAnsi="Times New Roman"/>
          <w:sz w:val="24"/>
        </w:rPr>
        <w:t>[</w:t>
      </w:r>
      <w:r w:rsidR="007B24E7">
        <w:rPr>
          <w:rFonts w:ascii="Times New Roman" w:hAnsi="Times New Roman"/>
          <w:sz w:val="24"/>
          <w:lang w:val="ru-RU"/>
        </w:rPr>
        <w:t>1</w:t>
      </w:r>
      <w:r w:rsidR="007B24E7">
        <w:rPr>
          <w:rFonts w:ascii="Times New Roman" w:hAnsi="Times New Roman"/>
          <w:sz w:val="24"/>
        </w:rPr>
        <w:t>]</w:t>
      </w:r>
    </w:p>
    <w:p w14:paraId="4DA8BB30" w14:textId="77777777" w:rsidR="006D0D1C" w:rsidRPr="00E707F1" w:rsidRDefault="00E707F1">
      <w:pPr>
        <w:spacing w:after="0" w:line="240" w:lineRule="auto"/>
        <w:ind w:firstLine="397"/>
        <w:rPr>
          <w:rFonts w:ascii="Times New Roman" w:hAnsi="Times New Roman"/>
          <w:sz w:val="24"/>
          <w:lang w:val="ru-RU"/>
        </w:rPr>
      </w:pPr>
      <w:r w:rsidRPr="00E707F1">
        <w:rPr>
          <w:rFonts w:ascii="Times New Roman" w:hAnsi="Times New Roman"/>
          <w:sz w:val="24"/>
          <w:lang w:val="ru-RU"/>
        </w:rPr>
        <w:t>В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данной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статье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мы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рассматриваем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информационный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текст,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который,</w:t>
      </w:r>
      <w:r>
        <w:rPr>
          <w:rFonts w:ascii="Times New Roman" w:hAnsi="Times New Roman"/>
          <w:sz w:val="24"/>
          <w:lang w:val="ru-RU"/>
        </w:rPr>
        <w:t xml:space="preserve"> </w:t>
      </w:r>
      <w:proofErr w:type="gramStart"/>
      <w:r w:rsidRPr="00E707F1">
        <w:rPr>
          <w:rFonts w:ascii="Times New Roman" w:hAnsi="Times New Roman"/>
          <w:sz w:val="24"/>
          <w:lang w:val="ru-RU"/>
        </w:rPr>
        <w:t>согласно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теории</w:t>
      </w:r>
      <w:proofErr w:type="gramEnd"/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Райс,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реализует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коммуникацию,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фокусируясь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на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объективном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описании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вещей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и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логике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языка.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В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области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перевода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на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русский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язык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теория</w:t>
      </w:r>
      <w:r>
        <w:rPr>
          <w:rFonts w:ascii="Times New Roman" w:hAnsi="Times New Roman"/>
          <w:sz w:val="24"/>
          <w:lang w:val="ru-RU"/>
        </w:rPr>
        <w:t xml:space="preserve"> </w:t>
      </w:r>
      <w:proofErr w:type="spellStart"/>
      <w:r w:rsidRPr="00E707F1">
        <w:rPr>
          <w:rFonts w:ascii="Times New Roman" w:hAnsi="Times New Roman"/>
          <w:sz w:val="24"/>
          <w:lang w:val="ru-RU"/>
        </w:rPr>
        <w:t>Скопос</w:t>
      </w:r>
      <w:proofErr w:type="spellEnd"/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играет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важную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роль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в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выборе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стратегии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перевода.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Можно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сказать,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что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цель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определяет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поведение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переводческой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деятельности.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В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соответствии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с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классификацией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видов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текстов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Райс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и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текстовыми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характеристиками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коммерческих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договоров,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можно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сделать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вывод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о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том,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что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коммерческие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договоры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относятся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к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информационным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текстам.</w:t>
      </w:r>
      <w:r w:rsidR="007B24E7">
        <w:rPr>
          <w:rFonts w:ascii="Times New Roman" w:hAnsi="Times New Roman"/>
          <w:sz w:val="24"/>
          <w:lang w:val="ru-RU"/>
        </w:rPr>
        <w:t xml:space="preserve"> </w:t>
      </w:r>
      <w:r w:rsidR="007B24E7" w:rsidRPr="007B24E7">
        <w:rPr>
          <w:rFonts w:ascii="Times New Roman" w:hAnsi="Times New Roman"/>
          <w:sz w:val="24"/>
          <w:lang w:val="ru-RU"/>
        </w:rPr>
        <w:t>[</w:t>
      </w:r>
      <w:r w:rsidR="007B24E7">
        <w:rPr>
          <w:rFonts w:ascii="Times New Roman" w:hAnsi="Times New Roman"/>
          <w:sz w:val="24"/>
          <w:lang w:val="ru-RU"/>
        </w:rPr>
        <w:t>2</w:t>
      </w:r>
      <w:r w:rsidR="007B24E7" w:rsidRPr="007B24E7">
        <w:rPr>
          <w:rFonts w:ascii="Times New Roman" w:hAnsi="Times New Roman"/>
          <w:sz w:val="24"/>
          <w:lang w:val="ru-RU"/>
        </w:rPr>
        <w:t>]</w:t>
      </w:r>
      <w:r w:rsidR="00B64BE8"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В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процессе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перевода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российского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международного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делового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договора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информация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из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первоначального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текста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не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может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быть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удалена.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Кроме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того,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согласно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теории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эквивалентности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перевода,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необходимо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не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только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скопировать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всю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информацию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из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исходного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текста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в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целевой,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но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и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использовать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логику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языка,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а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также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формульные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выражения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и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акронимы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для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приведения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перевода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в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соответствие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с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оригинальным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текстом.</w:t>
      </w:r>
    </w:p>
    <w:p w14:paraId="5D220BF5" w14:textId="77777777" w:rsidR="006D0D1C" w:rsidRPr="00E707F1" w:rsidRDefault="00E707F1">
      <w:pPr>
        <w:spacing w:after="0" w:line="240" w:lineRule="auto"/>
        <w:ind w:firstLine="397"/>
        <w:rPr>
          <w:rFonts w:ascii="Times New Roman" w:hAnsi="Times New Roman"/>
          <w:sz w:val="24"/>
          <w:lang w:val="ru-RU"/>
        </w:rPr>
      </w:pPr>
      <w:r w:rsidRPr="00E707F1">
        <w:rPr>
          <w:rFonts w:ascii="Times New Roman" w:hAnsi="Times New Roman"/>
          <w:sz w:val="24"/>
          <w:lang w:val="ru-RU"/>
        </w:rPr>
        <w:t>Рассмотрим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пример.</w:t>
      </w:r>
    </w:p>
    <w:p w14:paraId="7E31A8F1" w14:textId="77777777" w:rsidR="006D0D1C" w:rsidRPr="00E707F1" w:rsidRDefault="00E707F1">
      <w:pPr>
        <w:spacing w:after="0" w:line="240" w:lineRule="auto"/>
        <w:ind w:firstLine="397"/>
        <w:rPr>
          <w:rFonts w:ascii="Times New Roman" w:hAnsi="Times New Roman"/>
          <w:sz w:val="24"/>
          <w:lang w:val="ru-RU"/>
        </w:rPr>
      </w:pPr>
      <w:r w:rsidRPr="00E707F1">
        <w:rPr>
          <w:rFonts w:ascii="Times New Roman" w:hAnsi="Times New Roman"/>
          <w:sz w:val="24"/>
          <w:lang w:val="ru-RU"/>
        </w:rPr>
        <w:t>Оригинал: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«ПОДРЯДЧИК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и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СУБПОДРЯДЧИКИ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соблюдают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и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выполняют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все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применимые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законы,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предписания,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положения,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регулирующие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трудовые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отношения,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включая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заработную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плату,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компенсацию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работникам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и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иные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вопросы,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касающиеся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найма,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увольнения,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обращения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и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безопасности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всех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рабочих,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нанятых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для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выполнения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или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в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связи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с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РАБОТАМИ».</w:t>
      </w:r>
    </w:p>
    <w:p w14:paraId="522B17D1" w14:textId="77777777" w:rsidR="006D0D1C" w:rsidRPr="00E707F1" w:rsidRDefault="00E707F1">
      <w:pPr>
        <w:spacing w:after="0" w:line="240" w:lineRule="auto"/>
        <w:ind w:firstLine="397"/>
        <w:rPr>
          <w:rFonts w:ascii="Times New Roman" w:hAnsi="Times New Roman"/>
          <w:sz w:val="24"/>
          <w:lang w:val="ru-RU"/>
        </w:rPr>
      </w:pPr>
      <w:r w:rsidRPr="00E707F1">
        <w:rPr>
          <w:rFonts w:ascii="Times New Roman" w:hAnsi="Times New Roman"/>
          <w:sz w:val="24"/>
          <w:lang w:val="ru-RU"/>
        </w:rPr>
        <w:t>Перевод: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承包人及其分包人遵守并执行所有调整劳动关系的法律和各项规定，其中包括与员工工资、赔偿，以及为了工程的完工或因工程而雇用的所有人员的雇佣、解雇、操作和安全问题相关的法律和各项规定。</w:t>
      </w:r>
    </w:p>
    <w:p w14:paraId="5A3D86EA" w14:textId="77777777" w:rsidR="006D0D1C" w:rsidRPr="00E707F1" w:rsidRDefault="00E707F1">
      <w:pPr>
        <w:spacing w:after="0" w:line="240" w:lineRule="auto"/>
        <w:ind w:firstLine="397"/>
        <w:rPr>
          <w:rFonts w:ascii="Times New Roman" w:hAnsi="Times New Roman"/>
          <w:sz w:val="24"/>
          <w:lang w:val="ru-RU"/>
        </w:rPr>
      </w:pPr>
      <w:r w:rsidRPr="00E707F1">
        <w:rPr>
          <w:rFonts w:ascii="Times New Roman" w:hAnsi="Times New Roman"/>
          <w:sz w:val="24"/>
          <w:lang w:val="ru-RU"/>
        </w:rPr>
        <w:t>В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данном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примере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и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слово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«предписание»,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и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слово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«положение»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можно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перевести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на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lastRenderedPageBreak/>
        <w:t>китайский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язык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как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规定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или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规章</w:t>
      </w:r>
      <w:r w:rsidRPr="00E707F1">
        <w:rPr>
          <w:rFonts w:ascii="Times New Roman" w:hAnsi="Times New Roman"/>
          <w:sz w:val="24"/>
          <w:lang w:val="ru-RU"/>
        </w:rPr>
        <w:t>.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Однако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значения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этих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двух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слов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в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русском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языке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не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совпадают.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Слово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«предписание»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относится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к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конкретным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пунктам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в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документе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или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параграфам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закона.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Слово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«положение»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часто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используется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в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названиях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различных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документов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для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обозначения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одного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документа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(например,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«Правила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и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положения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компании»).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Поэтому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если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слово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«предписание»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и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слово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«положение»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напрямую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переводятся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как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«</w:t>
      </w:r>
      <w:r w:rsidRPr="00E707F1">
        <w:rPr>
          <w:rFonts w:ascii="Times New Roman" w:hAnsi="Times New Roman"/>
          <w:sz w:val="24"/>
          <w:lang w:val="ru-RU"/>
        </w:rPr>
        <w:t>规定</w:t>
      </w:r>
      <w:r w:rsidRPr="00E707F1">
        <w:rPr>
          <w:rFonts w:ascii="Times New Roman" w:hAnsi="Times New Roman"/>
          <w:sz w:val="24"/>
          <w:lang w:val="ru-RU"/>
        </w:rPr>
        <w:t>»,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то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это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может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исказить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смысл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документа.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Следовательно,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во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избежание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непонимания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читателей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оно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переводится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как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各项规定</w:t>
      </w:r>
      <w:r w:rsidRPr="00E707F1">
        <w:rPr>
          <w:rFonts w:ascii="Times New Roman" w:hAnsi="Times New Roman"/>
          <w:sz w:val="24"/>
          <w:lang w:val="ru-RU"/>
        </w:rPr>
        <w:t>.</w:t>
      </w:r>
    </w:p>
    <w:p w14:paraId="056D9E9F" w14:textId="77777777" w:rsidR="006D0D1C" w:rsidRPr="00E707F1" w:rsidRDefault="00E707F1">
      <w:pPr>
        <w:spacing w:after="0" w:line="240" w:lineRule="auto"/>
        <w:ind w:firstLine="397"/>
        <w:rPr>
          <w:rFonts w:ascii="Times New Roman" w:hAnsi="Times New Roman"/>
          <w:sz w:val="24"/>
          <w:lang w:val="ru-RU"/>
        </w:rPr>
      </w:pPr>
      <w:r w:rsidRPr="00E707F1">
        <w:rPr>
          <w:rFonts w:ascii="Times New Roman" w:hAnsi="Times New Roman"/>
          <w:sz w:val="24"/>
          <w:lang w:val="ru-RU"/>
        </w:rPr>
        <w:t>Для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точной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передачи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информации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из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оригинального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текста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документа,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переводчик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должен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найти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эквиваленты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четырёх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существительных: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«найм»,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«увольнение»,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«обращение»,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«безопасность».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Первые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два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слова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«найм»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и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«увольнение»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переводятся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хорошо.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Они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соответствуют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глаголам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«нанимать»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и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«увольнять»,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поэтому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переводятся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как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雇佣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и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解雇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соответственно.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Однако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слово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«обращение»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в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этом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предложении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переводить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как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调动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неуместно.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Помимо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основного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значения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глагола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«обращаться/обратиться»,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существительное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«обращение»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имеет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еще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и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значение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流转，流通</w:t>
      </w:r>
      <w:r w:rsidRPr="00E707F1">
        <w:rPr>
          <w:rFonts w:ascii="Times New Roman" w:hAnsi="Times New Roman"/>
          <w:sz w:val="24"/>
          <w:lang w:val="ru-RU"/>
        </w:rPr>
        <w:t>,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а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его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интерпретация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такова: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«процесс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обмена,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оборота,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движения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товаров,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ценностей,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нахождения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в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употреблении,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в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действии».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Следовательно,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когда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«обращение»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означает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«движение»,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оно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относится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к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流转，流通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товаров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или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валют,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а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не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к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调动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персонала.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Подводя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итог,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автор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перевел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слово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«обращение»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как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操作</w:t>
      </w:r>
      <w:r w:rsidRPr="00E707F1">
        <w:rPr>
          <w:rFonts w:ascii="Times New Roman" w:hAnsi="Times New Roman"/>
          <w:sz w:val="24"/>
          <w:lang w:val="ru-RU"/>
        </w:rPr>
        <w:t>,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исходя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из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значения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«пользование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чем-либо».</w:t>
      </w:r>
    </w:p>
    <w:p w14:paraId="596AE48B" w14:textId="77777777" w:rsidR="006D0D1C" w:rsidRPr="00E707F1" w:rsidRDefault="00E707F1">
      <w:pPr>
        <w:spacing w:after="0" w:line="240" w:lineRule="auto"/>
        <w:ind w:firstLine="397"/>
        <w:rPr>
          <w:rFonts w:ascii="Times New Roman" w:eastAsia="-webkit-standard" w:hAnsi="Times New Roman"/>
          <w:color w:val="000000"/>
          <w:sz w:val="27"/>
          <w:szCs w:val="27"/>
          <w:lang w:val="ru-RU"/>
        </w:rPr>
      </w:pPr>
      <w:r w:rsidRPr="00E707F1">
        <w:rPr>
          <w:rFonts w:ascii="Times New Roman" w:hAnsi="Times New Roman"/>
          <w:sz w:val="24"/>
          <w:lang w:val="ru-RU"/>
        </w:rPr>
        <w:t>Российский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международный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бизнес-договор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и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китайский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международный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бизнес-договор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имеют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много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общих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характеристик,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однако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разные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языковые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семьи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русского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и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китайского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языков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могут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быть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причиной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трудностей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перевода.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Переводчику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российских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международных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деловых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договоров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на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китайский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язык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необходимо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находить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в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китайском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языке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эквиваленты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русских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слов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и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выражений,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а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также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специальной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профессиональной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лексики,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так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как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при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переводе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российских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международных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деловых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контрактов,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помимо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юридических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терминов,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мы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часто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сталкиваемся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с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профессиональной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лексикой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в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различных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областях,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таких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как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экономика,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торговля,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логистика,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строительство,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технологии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и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пр.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Наконец,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коммерческие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контракты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имеют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стилистические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характеристики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и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хотя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могут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различаться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по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содержанию,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основная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структура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большинства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коммерческих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контрактов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является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одинаковой.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Поэтому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при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переводе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российских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международных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бизнес-контрактов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на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китайский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язык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должны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соблюдаться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требования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стандартного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формата</w:t>
      </w:r>
      <w:r>
        <w:rPr>
          <w:rFonts w:ascii="Times New Roman" w:hAnsi="Times New Roman"/>
          <w:sz w:val="24"/>
          <w:lang w:val="ru-RU"/>
        </w:rPr>
        <w:t xml:space="preserve"> </w:t>
      </w:r>
      <w:r w:rsidRPr="00E707F1">
        <w:rPr>
          <w:rFonts w:ascii="Times New Roman" w:hAnsi="Times New Roman"/>
          <w:sz w:val="24"/>
          <w:lang w:val="ru-RU"/>
        </w:rPr>
        <w:t>бизнес-контрактов.</w:t>
      </w:r>
    </w:p>
    <w:p w14:paraId="74CE9DD5" w14:textId="77777777" w:rsidR="006D0D1C" w:rsidRPr="00E707F1" w:rsidRDefault="006D0D1C">
      <w:pPr>
        <w:spacing w:after="0" w:line="240" w:lineRule="auto"/>
        <w:ind w:firstLine="397"/>
        <w:rPr>
          <w:rFonts w:ascii="Times New Roman" w:hAnsi="Times New Roman"/>
          <w:sz w:val="24"/>
          <w:lang w:val="ru-RU"/>
        </w:rPr>
      </w:pPr>
    </w:p>
    <w:p w14:paraId="3589DF74" w14:textId="77777777" w:rsidR="006D0D1C" w:rsidRPr="00E707F1" w:rsidRDefault="00E707F1">
      <w:pPr>
        <w:spacing w:after="0" w:line="240" w:lineRule="auto"/>
        <w:jc w:val="center"/>
        <w:rPr>
          <w:rFonts w:ascii="Times New Roman" w:hAnsi="Times New Roman"/>
          <w:sz w:val="24"/>
          <w:lang w:val="ru-RU"/>
        </w:rPr>
      </w:pPr>
      <w:r w:rsidRPr="00E707F1">
        <w:rPr>
          <w:rFonts w:ascii="Times New Roman" w:hAnsi="Times New Roman"/>
          <w:b/>
          <w:sz w:val="24"/>
          <w:lang w:val="ru-RU"/>
        </w:rPr>
        <w:t>Литература</w:t>
      </w:r>
    </w:p>
    <w:p w14:paraId="054E2E59" w14:textId="77777777" w:rsidR="002313A3" w:rsidRDefault="002313A3" w:rsidP="002313A3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lang w:val="ru-RU"/>
        </w:rPr>
      </w:pPr>
      <w:r w:rsidRPr="002313A3">
        <w:rPr>
          <w:rFonts w:ascii="Times New Roman" w:hAnsi="Times New Roman"/>
          <w:sz w:val="24"/>
        </w:rPr>
        <w:t>谢天振</w:t>
      </w:r>
      <w:r w:rsidRPr="002313A3">
        <w:rPr>
          <w:rFonts w:ascii="Times New Roman" w:hAnsi="Times New Roman"/>
          <w:sz w:val="24"/>
          <w:lang w:val="ru-RU"/>
        </w:rPr>
        <w:t>:</w:t>
      </w:r>
      <w:r w:rsidRPr="002313A3">
        <w:rPr>
          <w:rFonts w:ascii="Times New Roman" w:hAnsi="Times New Roman"/>
          <w:sz w:val="24"/>
        </w:rPr>
        <w:t>《当代国外翻译理论》</w:t>
      </w:r>
      <w:r w:rsidRPr="002313A3">
        <w:rPr>
          <w:rFonts w:ascii="Times New Roman" w:hAnsi="Times New Roman"/>
          <w:sz w:val="24"/>
          <w:lang w:val="ru-RU"/>
        </w:rPr>
        <w:t>//</w:t>
      </w:r>
      <w:r w:rsidRPr="002313A3">
        <w:rPr>
          <w:rFonts w:ascii="Times New Roman" w:hAnsi="Times New Roman"/>
          <w:sz w:val="24"/>
        </w:rPr>
        <w:t>南开大学出版社</w:t>
      </w:r>
      <w:r w:rsidRPr="002313A3">
        <w:rPr>
          <w:rFonts w:ascii="Times New Roman" w:hAnsi="Times New Roman"/>
          <w:sz w:val="24"/>
          <w:lang w:val="ru-RU"/>
        </w:rPr>
        <w:t>, 2008, 145.</w:t>
      </w:r>
    </w:p>
    <w:p w14:paraId="2354D191" w14:textId="77777777" w:rsidR="002313A3" w:rsidRPr="002313A3" w:rsidRDefault="002313A3" w:rsidP="002313A3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lang w:val="ru-RU"/>
        </w:rPr>
      </w:pPr>
      <w:r w:rsidRPr="002313A3">
        <w:rPr>
          <w:rFonts w:ascii="Times New Roman" w:hAnsi="Times New Roman"/>
          <w:sz w:val="24"/>
        </w:rPr>
        <w:t>福西特</w:t>
      </w:r>
      <w:r w:rsidRPr="002313A3">
        <w:rPr>
          <w:rFonts w:ascii="Times New Roman" w:hAnsi="Times New Roman"/>
          <w:sz w:val="24"/>
          <w:lang w:val="ru-RU"/>
        </w:rPr>
        <w:t>:</w:t>
      </w:r>
      <w:r w:rsidRPr="002313A3">
        <w:rPr>
          <w:rFonts w:ascii="Times New Roman" w:hAnsi="Times New Roman"/>
          <w:sz w:val="24"/>
        </w:rPr>
        <w:t>《翻译与语言</w:t>
      </w:r>
      <w:r w:rsidRPr="002313A3">
        <w:rPr>
          <w:rFonts w:ascii="Times New Roman" w:hAnsi="Times New Roman"/>
          <w:sz w:val="24"/>
          <w:lang w:val="ru-RU"/>
        </w:rPr>
        <w:t>:</w:t>
      </w:r>
      <w:r w:rsidRPr="002313A3">
        <w:rPr>
          <w:rFonts w:ascii="Times New Roman" w:hAnsi="Times New Roman"/>
          <w:sz w:val="24"/>
        </w:rPr>
        <w:t>语言学理论解读》</w:t>
      </w:r>
      <w:r w:rsidRPr="002313A3">
        <w:rPr>
          <w:rFonts w:ascii="Times New Roman" w:hAnsi="Times New Roman"/>
          <w:sz w:val="24"/>
          <w:lang w:val="ru-RU"/>
        </w:rPr>
        <w:t>//</w:t>
      </w:r>
      <w:r w:rsidRPr="002313A3">
        <w:rPr>
          <w:rFonts w:ascii="Times New Roman" w:hAnsi="Times New Roman"/>
          <w:sz w:val="24"/>
        </w:rPr>
        <w:t>外语教学与研究出版社</w:t>
      </w:r>
      <w:r w:rsidRPr="002313A3">
        <w:rPr>
          <w:rFonts w:ascii="Times New Roman" w:hAnsi="Times New Roman"/>
          <w:sz w:val="24"/>
          <w:lang w:val="ru-RU"/>
        </w:rPr>
        <w:t>, 2007, 175.</w:t>
      </w:r>
    </w:p>
    <w:sectPr w:rsidR="002313A3" w:rsidRPr="002313A3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AB2CE" w14:textId="77777777" w:rsidR="00817020" w:rsidRDefault="00817020" w:rsidP="00600B09">
      <w:pPr>
        <w:spacing w:after="0" w:line="240" w:lineRule="auto"/>
      </w:pPr>
      <w:r>
        <w:separator/>
      </w:r>
    </w:p>
  </w:endnote>
  <w:endnote w:type="continuationSeparator" w:id="0">
    <w:p w14:paraId="11D96629" w14:textId="77777777" w:rsidR="00817020" w:rsidRDefault="00817020" w:rsidP="00600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-webkit-standard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9EDD9" w14:textId="77777777" w:rsidR="00817020" w:rsidRDefault="00817020" w:rsidP="00600B09">
      <w:pPr>
        <w:spacing w:after="0" w:line="240" w:lineRule="auto"/>
      </w:pPr>
      <w:r>
        <w:separator/>
      </w:r>
    </w:p>
  </w:footnote>
  <w:footnote w:type="continuationSeparator" w:id="0">
    <w:p w14:paraId="3FFB7E35" w14:textId="77777777" w:rsidR="00817020" w:rsidRDefault="00817020" w:rsidP="00600B09">
      <w:pPr>
        <w:spacing w:after="0" w:line="240" w:lineRule="auto"/>
      </w:pPr>
      <w:r>
        <w:continuationSeparator/>
      </w:r>
    </w:p>
  </w:footnote>
  <w:footnote w:id="1">
    <w:p w14:paraId="2F5445D1" w14:textId="0A0E45D0" w:rsidR="00E26F6E" w:rsidRPr="00E26F6E" w:rsidRDefault="00E26F6E">
      <w:pPr>
        <w:pStyle w:val="ab"/>
        <w:rPr>
          <w:lang w:val="ru-RU"/>
        </w:rPr>
      </w:pPr>
      <w:r>
        <w:rPr>
          <w:rStyle w:val="ad"/>
        </w:rPr>
        <w:footnoteRef/>
      </w:r>
      <w:r>
        <w:t xml:space="preserve"> </w:t>
      </w:r>
      <w:hyperlink r:id="rId1" w:history="1">
        <w:r w:rsidRPr="00074BE4">
          <w:rPr>
            <w:rStyle w:val="a4"/>
          </w:rPr>
          <w:t>https://ria.ru/20231017/diplomatiya-1903134142.html?ysclid=lu57layzbs505277177</w:t>
        </w:r>
      </w:hyperlink>
      <w:r>
        <w:rPr>
          <w:lang w:val="ru-RU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BC4164"/>
    <w:multiLevelType w:val="hybridMultilevel"/>
    <w:tmpl w:val="FFCCC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243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D1C"/>
    <w:rsid w:val="002313A3"/>
    <w:rsid w:val="00600B09"/>
    <w:rsid w:val="006D0D1C"/>
    <w:rsid w:val="007B24E7"/>
    <w:rsid w:val="00817020"/>
    <w:rsid w:val="00B64BE8"/>
    <w:rsid w:val="00B968C0"/>
    <w:rsid w:val="00E26F6E"/>
    <w:rsid w:val="00E453BD"/>
    <w:rsid w:val="00E7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6C3595"/>
  <w15:docId w15:val="{A2BFEF86-0E4A-4622-B1DC-5D7C91B9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</w:rPr>
  </w:style>
  <w:style w:type="character" w:styleId="a4">
    <w:name w:val="Hyperlink"/>
    <w:basedOn w:val="a0"/>
    <w:rsid w:val="00E707F1"/>
    <w:rPr>
      <w:color w:val="0563C1" w:themeColor="hyperlink"/>
      <w:u w:val="single"/>
    </w:rPr>
  </w:style>
  <w:style w:type="paragraph" w:styleId="a5">
    <w:name w:val="List Paragraph"/>
    <w:basedOn w:val="a"/>
    <w:uiPriority w:val="99"/>
    <w:rsid w:val="002313A3"/>
    <w:pPr>
      <w:ind w:left="720"/>
      <w:contextualSpacing/>
    </w:pPr>
  </w:style>
  <w:style w:type="character" w:styleId="a6">
    <w:name w:val="annotation reference"/>
    <w:basedOn w:val="a0"/>
    <w:rsid w:val="00600B09"/>
    <w:rPr>
      <w:sz w:val="16"/>
      <w:szCs w:val="16"/>
    </w:rPr>
  </w:style>
  <w:style w:type="paragraph" w:styleId="a7">
    <w:name w:val="annotation text"/>
    <w:basedOn w:val="a"/>
    <w:link w:val="a8"/>
    <w:rsid w:val="00600B0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600B09"/>
    <w:rPr>
      <w:rFonts w:ascii="Calibri" w:hAnsi="Calibri"/>
      <w:kern w:val="2"/>
      <w:lang w:val="en-US" w:eastAsia="zh-CN"/>
    </w:rPr>
  </w:style>
  <w:style w:type="paragraph" w:styleId="a9">
    <w:name w:val="annotation subject"/>
    <w:basedOn w:val="a7"/>
    <w:next w:val="a7"/>
    <w:link w:val="aa"/>
    <w:rsid w:val="00600B09"/>
    <w:rPr>
      <w:b/>
      <w:bCs/>
    </w:rPr>
  </w:style>
  <w:style w:type="character" w:customStyle="1" w:styleId="aa">
    <w:name w:val="Тема примечания Знак"/>
    <w:basedOn w:val="a8"/>
    <w:link w:val="a9"/>
    <w:rsid w:val="00600B09"/>
    <w:rPr>
      <w:rFonts w:ascii="Calibri" w:hAnsi="Calibri"/>
      <w:b/>
      <w:bCs/>
      <w:kern w:val="2"/>
      <w:lang w:val="en-US" w:eastAsia="zh-CN"/>
    </w:rPr>
  </w:style>
  <w:style w:type="paragraph" w:styleId="ab">
    <w:name w:val="footnote text"/>
    <w:basedOn w:val="a"/>
    <w:link w:val="ac"/>
    <w:rsid w:val="00600B09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600B09"/>
    <w:rPr>
      <w:rFonts w:ascii="Calibri" w:hAnsi="Calibri"/>
      <w:kern w:val="2"/>
      <w:lang w:val="en-US" w:eastAsia="zh-CN"/>
    </w:rPr>
  </w:style>
  <w:style w:type="character" w:styleId="ad">
    <w:name w:val="footnote reference"/>
    <w:basedOn w:val="a0"/>
    <w:rsid w:val="00600B09"/>
    <w:rPr>
      <w:vertAlign w:val="superscript"/>
    </w:rPr>
  </w:style>
  <w:style w:type="character" w:styleId="ae">
    <w:name w:val="Unresolved Mention"/>
    <w:basedOn w:val="a0"/>
    <w:uiPriority w:val="99"/>
    <w:semiHidden/>
    <w:unhideWhenUsed/>
    <w:rsid w:val="00600B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vveoh0708031@126.com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ia.ru/20231017/diplomatiya-1903134142.html?ysclid=lu57layzbs505277177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E1F82F-93AA-494A-8A54-A27070A7E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iPad</dc:creator>
  <cp:lastModifiedBy>Microsoft Office User</cp:lastModifiedBy>
  <cp:revision>2</cp:revision>
  <dcterms:created xsi:type="dcterms:W3CDTF">2024-03-24T07:53:00Z</dcterms:created>
  <dcterms:modified xsi:type="dcterms:W3CDTF">2024-03-24T07:53:00Z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2052-12.9.1</vt:lpwstr>
  </property>
  <property fmtid="{D5CDD505-2E9C-101B-9397-08002B2CF9AE}" pid="3" name="ICV">
    <vt:lpwstr>E3EF8B1C820BBC06F9D7CB655FD8EE01_33</vt:lpwstr>
  </property>
</Properties>
</file>