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309D5A9" w:rsidR="00130241" w:rsidRDefault="00115EB6" w:rsidP="007E6F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Коррозионное и электрохимическое поведение сплава АК12М2 в слабощелочном растворе</w:t>
      </w:r>
    </w:p>
    <w:p w14:paraId="00000002" w14:textId="42A197F7" w:rsidR="00130241" w:rsidRDefault="007E6F3C" w:rsidP="007E6F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i/>
          <w:color w:val="000000"/>
        </w:rPr>
        <w:t>Катенда Д.П.</w:t>
      </w:r>
      <w:r w:rsidRPr="007E6F3C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Монахова Е.П.</w:t>
      </w:r>
      <w:r w:rsidRPr="007E6F3C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</w:p>
    <w:p w14:paraId="00000003" w14:textId="05881815" w:rsidR="00130241" w:rsidRDefault="007E6F3C" w:rsidP="007E6F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</w:rPr>
        <w:t>Аспирант,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00000004" w14:textId="3C9B9E5B" w:rsidR="00130241" w:rsidRPr="00921D45" w:rsidRDefault="00EB1F49" w:rsidP="007E6F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7E6F3C" w:rsidRPr="007E6F3C">
        <w:rPr>
          <w:i/>
          <w:color w:val="000000"/>
        </w:rPr>
        <w:t>Национальный исследовательский технологический университет «МИСИС»</w:t>
      </w:r>
      <w:r>
        <w:rPr>
          <w:i/>
          <w:color w:val="000000"/>
        </w:rPr>
        <w:t>, </w:t>
      </w:r>
    </w:p>
    <w:p w14:paraId="00000008" w14:textId="5DE6E97A" w:rsidR="00130241" w:rsidRDefault="007E6F3C" w:rsidP="007E6F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</w:rPr>
        <w:t>Институт технологий</w:t>
      </w:r>
      <w:r w:rsidR="00EB1F49">
        <w:rPr>
          <w:i/>
          <w:color w:val="000000"/>
        </w:rPr>
        <w:t>, Москва, Россия</w:t>
      </w:r>
      <w:r w:rsidR="00BF4622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>mai</w:t>
      </w:r>
      <w:r w:rsidR="00787D0A">
        <w:rPr>
          <w:i/>
          <w:color w:val="000000"/>
          <w:lang w:val="en-US"/>
        </w:rPr>
        <w:t>l</w:t>
      </w:r>
      <w:r>
        <w:rPr>
          <w:i/>
          <w:color w:val="000000"/>
        </w:rPr>
        <w:t xml:space="preserve">: </w:t>
      </w:r>
      <w:hyperlink r:id="rId6" w:history="1">
        <w:r w:rsidRPr="00DE41F1">
          <w:rPr>
            <w:rStyle w:val="a9"/>
            <w:i/>
          </w:rPr>
          <w:t>danielcatenda21@gmail.</w:t>
        </w:r>
        <w:r w:rsidRPr="00DE41F1">
          <w:rPr>
            <w:rStyle w:val="a9"/>
            <w:i/>
            <w:lang w:val="en-US"/>
          </w:rPr>
          <w:t>com</w:t>
        </w:r>
      </w:hyperlink>
    </w:p>
    <w:p w14:paraId="5E051BF7" w14:textId="05323676" w:rsidR="00DA334E" w:rsidRDefault="007E6F3C" w:rsidP="007E6F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 широко используется сплав АК12М2 для изготовления секций отопительных радиаторов, внутренняя поверхность которых контактирует со слабощелочными электролитами (</w:t>
      </w:r>
      <w:r>
        <w:rPr>
          <w:color w:val="000000"/>
          <w:lang w:val="en-US"/>
        </w:rPr>
        <w:t>pH</w:t>
      </w:r>
      <w:r w:rsidR="002C5E97">
        <w:rPr>
          <w:color w:val="000000"/>
          <w:lang w:val="en-US"/>
        </w:rPr>
        <w:t> </w:t>
      </w:r>
      <w:r w:rsidR="002C5E97" w:rsidRPr="002C5E97">
        <w:rPr>
          <w:color w:val="000000"/>
        </w:rPr>
        <w:t>≤</w:t>
      </w:r>
      <w:r w:rsidR="002C5E97">
        <w:rPr>
          <w:color w:val="000000"/>
          <w:lang w:val="en-US"/>
        </w:rPr>
        <w:t> </w:t>
      </w:r>
      <w:r w:rsidR="002C5E97" w:rsidRPr="002C5E97">
        <w:rPr>
          <w:color w:val="000000"/>
        </w:rPr>
        <w:t>10)</w:t>
      </w:r>
      <w:r w:rsidR="0027504E">
        <w:rPr>
          <w:color w:val="000000"/>
        </w:rPr>
        <w:t xml:space="preserve"> при температурах до 90 °</w:t>
      </w:r>
      <w:r w:rsidR="0027504E">
        <w:rPr>
          <w:color w:val="000000"/>
          <w:lang w:val="en-US"/>
        </w:rPr>
        <w:t>C</w:t>
      </w:r>
      <w:r w:rsidR="0027504E">
        <w:rPr>
          <w:color w:val="000000"/>
        </w:rPr>
        <w:t xml:space="preserve">. </w:t>
      </w:r>
      <w:r w:rsidR="00084F31">
        <w:rPr>
          <w:color w:val="000000"/>
        </w:rPr>
        <w:t>Выявлено, что при 90 °</w:t>
      </w:r>
      <w:r w:rsidR="00084F31">
        <w:rPr>
          <w:color w:val="000000"/>
          <w:lang w:val="en-US"/>
        </w:rPr>
        <w:t>C</w:t>
      </w:r>
      <w:r w:rsidR="00084F31" w:rsidRPr="00084F31">
        <w:rPr>
          <w:color w:val="000000"/>
        </w:rPr>
        <w:t xml:space="preserve"> </w:t>
      </w:r>
      <w:r w:rsidR="00084F31">
        <w:rPr>
          <w:color w:val="000000"/>
        </w:rPr>
        <w:t xml:space="preserve">как в обескислороженном электролите (до 0,04 мг/л), так и при контакте его с воздухом (8,6 мг/л </w:t>
      </w:r>
      <w:r w:rsidR="00084F31">
        <w:rPr>
          <w:color w:val="000000"/>
          <w:lang w:val="en-US"/>
        </w:rPr>
        <w:t>O</w:t>
      </w:r>
      <w:r w:rsidR="00084F31" w:rsidRPr="00084F31">
        <w:rPr>
          <w:color w:val="000000"/>
          <w:vertAlign w:val="subscript"/>
        </w:rPr>
        <w:t>2</w:t>
      </w:r>
      <w:r w:rsidR="00084F31">
        <w:rPr>
          <w:color w:val="000000"/>
        </w:rPr>
        <w:t xml:space="preserve">) </w:t>
      </w:r>
      <w:r w:rsidR="003F16FF">
        <w:rPr>
          <w:color w:val="000000"/>
        </w:rPr>
        <w:t xml:space="preserve">первоначально происходит </w:t>
      </w:r>
      <w:r w:rsidR="003F16FF" w:rsidRPr="003F16FF">
        <w:rPr>
          <w:color w:val="000000"/>
        </w:rPr>
        <w:t>предпочтительное растворение алюминия из силумина, приводящее к обогащению его поверхностного слоя кремнием, относительно медленное растворение которого по сравнению с алюминием приводит к последующему электролизу анионов SiO</w:t>
      </w:r>
      <w:r w:rsidR="003F16FF" w:rsidRPr="003F16FF">
        <w:rPr>
          <w:color w:val="000000"/>
          <w:vertAlign w:val="subscript"/>
        </w:rPr>
        <w:t>3</w:t>
      </w:r>
      <w:r w:rsidR="003F16FF" w:rsidRPr="003F16FF">
        <w:rPr>
          <w:color w:val="000000"/>
          <w:vertAlign w:val="superscript"/>
        </w:rPr>
        <w:t>2–</w:t>
      </w:r>
      <w:r w:rsidR="003F16FF" w:rsidRPr="003F16FF">
        <w:rPr>
          <w:color w:val="000000"/>
        </w:rPr>
        <w:t>. Как следствие протекания этих процессов на поверхности сплава образуется композиционная пленка на основе кремния и его диоксида.</w:t>
      </w:r>
      <w:r w:rsidR="00177874">
        <w:rPr>
          <w:color w:val="000000"/>
        </w:rPr>
        <w:t xml:space="preserve"> При этом не реализуются локальные виды коррозии сплава АК12М2 в обескислороженном электролите. Однако при увеличении концентрации кислорода до 1,8 мг/л </w:t>
      </w:r>
      <w:r w:rsidR="00177874">
        <w:rPr>
          <w:color w:val="000000"/>
          <w:lang w:val="en-US"/>
        </w:rPr>
        <w:t>O</w:t>
      </w:r>
      <w:r w:rsidR="00177874" w:rsidRPr="00177874">
        <w:rPr>
          <w:color w:val="000000"/>
          <w:vertAlign w:val="subscript"/>
        </w:rPr>
        <w:t>2</w:t>
      </w:r>
      <w:r w:rsidR="00177874" w:rsidRPr="00177874">
        <w:rPr>
          <w:color w:val="000000"/>
        </w:rPr>
        <w:t xml:space="preserve"> </w:t>
      </w:r>
      <w:r w:rsidR="00177874">
        <w:rPr>
          <w:color w:val="000000"/>
        </w:rPr>
        <w:t>и более происходит зарождение ямок,</w:t>
      </w:r>
      <w:r w:rsidR="00E876A7">
        <w:rPr>
          <w:color w:val="000000"/>
        </w:rPr>
        <w:t xml:space="preserve"> переходящих в </w:t>
      </w:r>
      <w:r w:rsidR="00E876A7" w:rsidRPr="006359EA">
        <w:rPr>
          <w:color w:val="000000"/>
        </w:rPr>
        <w:t>язвы (рис. 1),</w:t>
      </w:r>
      <w:r w:rsidR="00177874">
        <w:rPr>
          <w:color w:val="000000"/>
        </w:rPr>
        <w:t xml:space="preserve"> в которых образуются эффективные катоды</w:t>
      </w:r>
      <w:r w:rsidR="00DA334E">
        <w:rPr>
          <w:color w:val="000000"/>
        </w:rPr>
        <w:t xml:space="preserve"> (</w:t>
      </w:r>
      <w:r w:rsidR="00DA334E">
        <w:rPr>
          <w:color w:val="000000"/>
          <w:lang w:val="en-US"/>
        </w:rPr>
        <w:t>Cu</w:t>
      </w:r>
      <w:r w:rsidR="00DA334E" w:rsidRPr="00DA334E">
        <w:rPr>
          <w:color w:val="000000"/>
        </w:rPr>
        <w:t xml:space="preserve">, </w:t>
      </w:r>
      <w:r w:rsidR="00DA334E">
        <w:rPr>
          <w:color w:val="000000"/>
          <w:lang w:val="en-US"/>
        </w:rPr>
        <w:t>Fe</w:t>
      </w:r>
      <w:r w:rsidR="00DA334E">
        <w:rPr>
          <w:color w:val="000000"/>
        </w:rPr>
        <w:t>)</w:t>
      </w:r>
      <w:r w:rsidR="00177874">
        <w:rPr>
          <w:color w:val="000000"/>
        </w:rPr>
        <w:t xml:space="preserve"> вследствие растворения интерметаллидов </w:t>
      </w:r>
      <w:r w:rsidR="00177874" w:rsidRPr="00177874">
        <w:rPr>
          <w:color w:val="000000"/>
        </w:rPr>
        <w:t xml:space="preserve">под действием собственной субмикроэлектрохимической </w:t>
      </w:r>
      <w:r w:rsidR="00177874" w:rsidRPr="006359EA">
        <w:rPr>
          <w:color w:val="000000"/>
        </w:rPr>
        <w:t>гетерогенности [</w:t>
      </w:r>
      <w:r w:rsidR="00232EF1" w:rsidRPr="006359EA">
        <w:rPr>
          <w:color w:val="000000"/>
        </w:rPr>
        <w:t>1,2</w:t>
      </w:r>
      <w:r w:rsidR="00177874" w:rsidRPr="006359EA">
        <w:rPr>
          <w:color w:val="000000"/>
        </w:rPr>
        <w:t>].</w:t>
      </w:r>
      <w:r w:rsidR="003761FE" w:rsidRPr="003761FE">
        <w:rPr>
          <w:color w:val="000000"/>
        </w:rPr>
        <w:t xml:space="preserve"> </w:t>
      </w:r>
      <w:r w:rsidR="00844E1C">
        <w:rPr>
          <w:color w:val="000000"/>
        </w:rPr>
        <w:t xml:space="preserve">При этом </w:t>
      </w:r>
      <w:r w:rsidR="00AE1880">
        <w:rPr>
          <w:color w:val="000000"/>
        </w:rPr>
        <w:t>электрохимические испытания показали</w:t>
      </w:r>
      <w:r w:rsidR="003761FE">
        <w:rPr>
          <w:color w:val="000000"/>
        </w:rPr>
        <w:t xml:space="preserve">, что </w:t>
      </w:r>
      <w:r w:rsidR="003761FE" w:rsidRPr="003761FE">
        <w:rPr>
          <w:color w:val="000000"/>
        </w:rPr>
        <w:t>чем больше разница между потенциалом начала образования язвы (φ</w:t>
      </w:r>
      <w:r w:rsidR="003761FE" w:rsidRPr="003761FE">
        <w:rPr>
          <w:color w:val="000000"/>
          <w:vertAlign w:val="subscript"/>
        </w:rPr>
        <w:t>яз</w:t>
      </w:r>
      <w:r w:rsidR="003761FE" w:rsidRPr="003761FE">
        <w:rPr>
          <w:color w:val="000000"/>
        </w:rPr>
        <w:t xml:space="preserve">) и свободными потенциалами коррозии (φ), тем меньше вероятность реализации язвенной коррозии при нахождении сплава АК12М2 в </w:t>
      </w:r>
      <w:r w:rsidR="003761FE">
        <w:rPr>
          <w:color w:val="000000"/>
        </w:rPr>
        <w:t>слабощелочном</w:t>
      </w:r>
      <w:r w:rsidR="003761FE" w:rsidRPr="003761FE">
        <w:rPr>
          <w:color w:val="000000"/>
        </w:rPr>
        <w:t xml:space="preserve"> (pH</w:t>
      </w:r>
      <w:r w:rsidR="00844E1C">
        <w:rPr>
          <w:color w:val="000000"/>
        </w:rPr>
        <w:t> </w:t>
      </w:r>
      <w:r w:rsidR="003761FE" w:rsidRPr="003761FE">
        <w:rPr>
          <w:color w:val="000000"/>
        </w:rPr>
        <w:t>=</w:t>
      </w:r>
      <w:r w:rsidR="00844E1C">
        <w:rPr>
          <w:color w:val="000000"/>
        </w:rPr>
        <w:t> </w:t>
      </w:r>
      <w:r w:rsidR="003761FE" w:rsidRPr="003761FE">
        <w:rPr>
          <w:color w:val="000000"/>
        </w:rPr>
        <w:t>10) электролите</w:t>
      </w:r>
      <w:r w:rsidR="003761FE">
        <w:rPr>
          <w:color w:val="000000"/>
        </w:rPr>
        <w:t>.</w:t>
      </w:r>
    </w:p>
    <w:p w14:paraId="030EB0D2" w14:textId="1C908CBE" w:rsidR="007E6F3C" w:rsidRDefault="006359EA" w:rsidP="00DA33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3931AE0" wp14:editId="350B59C0">
            <wp:extent cx="3844463" cy="2916000"/>
            <wp:effectExtent l="0" t="0" r="3810" b="0"/>
            <wp:docPr id="718600783" name="Рисунок 1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600783" name="Рисунок 1" descr="Изображение выглядит как снимок экра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463" cy="29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91813" w14:textId="744DE7A0" w:rsidR="00DA334E" w:rsidRDefault="00DA334E" w:rsidP="00E87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DA334E">
        <w:rPr>
          <w:color w:val="000000"/>
        </w:rPr>
        <w:t>Рисунок 1. Характерный вид язв</w:t>
      </w:r>
      <w:r>
        <w:rPr>
          <w:color w:val="000000"/>
        </w:rPr>
        <w:t xml:space="preserve"> на</w:t>
      </w:r>
      <w:r w:rsidRPr="00DA334E">
        <w:rPr>
          <w:color w:val="000000"/>
        </w:rPr>
        <w:t xml:space="preserve"> сплав</w:t>
      </w:r>
      <w:r>
        <w:rPr>
          <w:color w:val="000000"/>
        </w:rPr>
        <w:t>е</w:t>
      </w:r>
      <w:r w:rsidRPr="00DA334E">
        <w:rPr>
          <w:color w:val="000000"/>
        </w:rPr>
        <w:t xml:space="preserve"> АК12М2 в </w:t>
      </w:r>
      <w:r>
        <w:rPr>
          <w:color w:val="000000"/>
        </w:rPr>
        <w:t>слабощелочном</w:t>
      </w:r>
      <w:r w:rsidRPr="00DA334E">
        <w:rPr>
          <w:color w:val="000000"/>
        </w:rPr>
        <w:t xml:space="preserve"> растворе, содержащем 8,6 г/л О</w:t>
      </w:r>
      <w:r w:rsidRPr="00DA334E">
        <w:rPr>
          <w:color w:val="000000"/>
          <w:vertAlign w:val="subscript"/>
        </w:rPr>
        <w:t>2</w:t>
      </w:r>
    </w:p>
    <w:p w14:paraId="17607A7F" w14:textId="639DC71D" w:rsidR="00A404FD" w:rsidRPr="00A404FD" w:rsidRDefault="00A404FD" w:rsidP="00A40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при функционировании в слабощелочных растворах отопительных приборов, отлитых из сплава АК12М2, без их язвенной коррозии необходимо, чтобы концентрация растворенного кислорода в электролите была на уровне 0,04</w:t>
      </w:r>
      <w:r w:rsidR="0091287C">
        <w:rPr>
          <w:color w:val="000000"/>
        </w:rPr>
        <w:t> </w:t>
      </w:r>
      <w:r>
        <w:rPr>
          <w:color w:val="000000"/>
        </w:rPr>
        <w:t>мг/л.</w:t>
      </w:r>
    </w:p>
    <w:p w14:paraId="1882CF32" w14:textId="08163726" w:rsidR="007E6F3C" w:rsidRPr="00232EF1" w:rsidRDefault="00A404FD" w:rsidP="00A40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 w:rsidRPr="00232EF1">
        <w:rPr>
          <w:b/>
          <w:bCs/>
          <w:color w:val="000000"/>
        </w:rPr>
        <w:t>Литература</w:t>
      </w:r>
    </w:p>
    <w:p w14:paraId="74C15446" w14:textId="77777777" w:rsidR="00A404FD" w:rsidRPr="00A404FD" w:rsidRDefault="00A404FD" w:rsidP="00A40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404FD">
        <w:rPr>
          <w:color w:val="000000"/>
        </w:rPr>
        <w:t>1.</w:t>
      </w:r>
      <w:r w:rsidRPr="00A404FD">
        <w:rPr>
          <w:color w:val="000000"/>
        </w:rPr>
        <w:tab/>
        <w:t xml:space="preserve">Синявский̆ В.С. Закономерности развития питтинговой̆ коррозии алюминиевых сплавов и ее взаимосвязь с коррозией̆ под напряжением // Защита металлов. 2001. Т. 37. No. 5. С. 521—530. </w:t>
      </w:r>
    </w:p>
    <w:p w14:paraId="72D97275" w14:textId="72312E8D" w:rsidR="00A404FD" w:rsidRPr="00A404FD" w:rsidRDefault="00A404FD" w:rsidP="00A40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  <w:r w:rsidRPr="00A404FD">
        <w:rPr>
          <w:color w:val="000000"/>
        </w:rPr>
        <w:t>2.</w:t>
      </w:r>
      <w:r w:rsidRPr="00A404FD">
        <w:rPr>
          <w:color w:val="000000"/>
        </w:rPr>
        <w:tab/>
        <w:t xml:space="preserve">Томашов Н.Д., Чернова Г.П. Теория коррозии и </w:t>
      </w:r>
      <w:r w:rsidR="00BA3D72" w:rsidRPr="00A404FD">
        <w:rPr>
          <w:color w:val="000000"/>
        </w:rPr>
        <w:t>коррозионностойкие</w:t>
      </w:r>
      <w:r w:rsidRPr="00A404FD">
        <w:rPr>
          <w:color w:val="000000"/>
        </w:rPr>
        <w:t xml:space="preserve"> конструкционные сплавы. М.: Металлургия, 1986. 360 с.</w:t>
      </w:r>
    </w:p>
    <w:sectPr w:rsidR="00A404FD" w:rsidRPr="00A404FD" w:rsidSect="002D31C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4F31"/>
    <w:rsid w:val="00086081"/>
    <w:rsid w:val="00101A1C"/>
    <w:rsid w:val="00103657"/>
    <w:rsid w:val="00106375"/>
    <w:rsid w:val="00115EB6"/>
    <w:rsid w:val="00116478"/>
    <w:rsid w:val="00130241"/>
    <w:rsid w:val="00177874"/>
    <w:rsid w:val="001E61C2"/>
    <w:rsid w:val="001F0493"/>
    <w:rsid w:val="002232A3"/>
    <w:rsid w:val="002264EE"/>
    <w:rsid w:val="00232EF1"/>
    <w:rsid w:val="0023307C"/>
    <w:rsid w:val="0027504E"/>
    <w:rsid w:val="00294BC6"/>
    <w:rsid w:val="002C5E97"/>
    <w:rsid w:val="002D31CD"/>
    <w:rsid w:val="002D559C"/>
    <w:rsid w:val="0031361E"/>
    <w:rsid w:val="003761FE"/>
    <w:rsid w:val="00391C38"/>
    <w:rsid w:val="003B76D6"/>
    <w:rsid w:val="003F16FF"/>
    <w:rsid w:val="004A26A3"/>
    <w:rsid w:val="004F0EDF"/>
    <w:rsid w:val="00522BF1"/>
    <w:rsid w:val="00590166"/>
    <w:rsid w:val="005D022B"/>
    <w:rsid w:val="005E5BE9"/>
    <w:rsid w:val="006359EA"/>
    <w:rsid w:val="0066153B"/>
    <w:rsid w:val="0069427D"/>
    <w:rsid w:val="006F7A19"/>
    <w:rsid w:val="007213E1"/>
    <w:rsid w:val="00775389"/>
    <w:rsid w:val="00787D0A"/>
    <w:rsid w:val="00797838"/>
    <w:rsid w:val="007C36D8"/>
    <w:rsid w:val="007E6F3C"/>
    <w:rsid w:val="007F2744"/>
    <w:rsid w:val="00844E1C"/>
    <w:rsid w:val="008931BE"/>
    <w:rsid w:val="008C67E3"/>
    <w:rsid w:val="0091287C"/>
    <w:rsid w:val="00921D45"/>
    <w:rsid w:val="00924425"/>
    <w:rsid w:val="009A66DB"/>
    <w:rsid w:val="009B2F80"/>
    <w:rsid w:val="009B3300"/>
    <w:rsid w:val="009F3380"/>
    <w:rsid w:val="00A02163"/>
    <w:rsid w:val="00A314FE"/>
    <w:rsid w:val="00A404FD"/>
    <w:rsid w:val="00AE1880"/>
    <w:rsid w:val="00BA3061"/>
    <w:rsid w:val="00BA3D72"/>
    <w:rsid w:val="00BF36F8"/>
    <w:rsid w:val="00BF4622"/>
    <w:rsid w:val="00CD00B1"/>
    <w:rsid w:val="00D22306"/>
    <w:rsid w:val="00D42542"/>
    <w:rsid w:val="00D8121C"/>
    <w:rsid w:val="00DA334E"/>
    <w:rsid w:val="00E22189"/>
    <w:rsid w:val="00E74069"/>
    <w:rsid w:val="00E876A7"/>
    <w:rsid w:val="00E9245C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nielcatenda2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 Монахова</cp:lastModifiedBy>
  <cp:revision>38</cp:revision>
  <dcterms:created xsi:type="dcterms:W3CDTF">2022-11-07T09:18:00Z</dcterms:created>
  <dcterms:modified xsi:type="dcterms:W3CDTF">2024-02-15T11:03:00Z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