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9254" w14:textId="77777777" w:rsidR="00172E14" w:rsidRDefault="00000000" w:rsidP="00B74474">
      <w:pPr>
        <w:shd w:val="clear" w:color="auto" w:fill="FFFFFF"/>
        <w:ind w:firstLine="397"/>
        <w:jc w:val="center"/>
        <w:rPr>
          <w:color w:val="000000"/>
        </w:rPr>
      </w:pPr>
      <w:r>
        <w:rPr>
          <w:b/>
        </w:rPr>
        <w:t xml:space="preserve">Анализ антиоксидантных свойств гидролатов из хвои пихты сибирской </w:t>
      </w:r>
    </w:p>
    <w:p w14:paraId="407154AB" w14:textId="4C2F1968" w:rsidR="00172E14" w:rsidRDefault="00000000" w:rsidP="00B74474">
      <w:pP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 xml:space="preserve">Юферева </w:t>
      </w:r>
      <w:r w:rsidR="00794D85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794D85">
        <w:rPr>
          <w:b/>
          <w:i/>
          <w:color w:val="000000"/>
        </w:rPr>
        <w:t>К</w:t>
      </w:r>
      <w:r>
        <w:rPr>
          <w:b/>
          <w:i/>
          <w:color w:val="000000"/>
        </w:rPr>
        <w:t>.</w:t>
      </w:r>
    </w:p>
    <w:p w14:paraId="56C9E7C8" w14:textId="77777777" w:rsidR="00172E14" w:rsidRDefault="00000000" w:rsidP="00B74474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1ACDBE52" w14:textId="77777777" w:rsidR="00172E14" w:rsidRDefault="00000000" w:rsidP="00B74474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Вятский государственный университет, </w:t>
      </w:r>
    </w:p>
    <w:p w14:paraId="620B2162" w14:textId="77777777" w:rsidR="00172E14" w:rsidRDefault="00000000" w:rsidP="00B74474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факультет химии и экологии, Киров, Россия</w:t>
      </w:r>
    </w:p>
    <w:p w14:paraId="600CA562" w14:textId="77777777" w:rsidR="00172E14" w:rsidRPr="00B74474" w:rsidRDefault="00000000" w:rsidP="00B74474">
      <w:pP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yufereva.anna.k@list.ru</w:t>
      </w:r>
    </w:p>
    <w:p w14:paraId="6031994F" w14:textId="77777777" w:rsidR="00172E14" w:rsidRDefault="00000000" w:rsidP="00B74474">
      <w:pPr>
        <w:ind w:firstLine="397"/>
        <w:jc w:val="both"/>
      </w:pPr>
      <w:r>
        <w:t>Известно, что приготовленные из лекарственного сырья жидкие экстракты содержат антиоксиданты, в том числе полифенолы, каротиноиды и витамины, обладающие широким спектром действия [1]. В настоящее время особую популярность приобретают водно-паровые экстракты – гидролаты; они имеют сложный химический состав биологически активных компонентов, включая антиоксиданты [2]. Цель работы: получение гидролата на основе хвои пихты и определение суммарного содержания антиоксидантов (ССА) и фенольных соединений (СФС).</w:t>
      </w:r>
    </w:p>
    <w:p w14:paraId="69D35D70" w14:textId="77777777" w:rsidR="00172E14" w:rsidRDefault="00000000" w:rsidP="00B74474">
      <w:pPr>
        <w:ind w:firstLine="397"/>
        <w:jc w:val="both"/>
      </w:pPr>
      <w:r>
        <w:t>Хвоя пихты была собрана в сентябре 2023 г. (</w:t>
      </w:r>
      <w:r>
        <w:rPr>
          <w:color w:val="000000"/>
          <w:shd w:val="clear" w:color="auto" w:fill="FFFFFF"/>
        </w:rPr>
        <w:t>п. Вичевщина, Куменский район Кировской области).</w:t>
      </w:r>
      <w:r>
        <w:rPr>
          <w:sz w:val="28"/>
          <w:szCs w:val="28"/>
        </w:rPr>
        <w:t xml:space="preserve"> </w:t>
      </w:r>
      <w:r>
        <w:t xml:space="preserve">Из усредненной пробы для получения гидролата взяли 100 г предварительно измельченной хвои и 200 мл дистиллированной воды. Методом перегонки с водяным паром в течение 2 ч получили 250 мл гидролата. Определение ССА проводили методом перманганатного титрования [3] (стандарт – спиртовой раствор кверцетина), а оценку СФС – спектрофотометрией с использованием реактива Фолина-Чокальтеу [4]. pH оценивали с помощью рН-метра «Эксперт-рН». Для сравнения взят промышленный аналог – пихтовый гидролат («Hvoya», Россия). Статистическую обработку проводили с помощью пакета программ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Excel</w:t>
      </w:r>
      <w:r>
        <w:t xml:space="preserve">. Достоверность различий (р&lt;0,05) оценивали с помощью </w:t>
      </w:r>
      <w:r>
        <w:rPr>
          <w:bCs/>
        </w:rPr>
        <w:t xml:space="preserve">t-критерия Стьюдента. </w:t>
      </w:r>
    </w:p>
    <w:p w14:paraId="6CB4878C" w14:textId="77777777" w:rsidR="00172E14" w:rsidRDefault="00000000" w:rsidP="00B74474">
      <w:pPr>
        <w:ind w:firstLine="397"/>
        <w:jc w:val="both"/>
        <w:rPr>
          <w:i/>
        </w:rPr>
      </w:pPr>
      <w:r>
        <w:t>Результаты исследований показали, что для полученного и коммерческого гидролатов рН=4,81±0,02, что согласуется с данными литературы [2, 5] и соответствует рН кожи [6]. В полученном гидролате ССА в 5 раз (194,7±9,7 мг/мл против 36,0±1,8 мг/мл), а СФС в 3,5 раза (46,5±11,6 мг/мл против 12,5±3,2 мг/мл) больше, чем в коммерческом аналоге (различия между группами достоверны). В условиях усиления негативного воздействия окружающей среды эндогенные антиоксиданты кожи не способны предотвратить окислительный стресс, а топическое использование экзогенных антиоксидантов, в т.ч. в составе косметических средств, является мерой профилактики кожных заболеваний [7].</w:t>
      </w:r>
    </w:p>
    <w:p w14:paraId="64C0FB58" w14:textId="77777777" w:rsidR="00172E14" w:rsidRPr="00B74474" w:rsidRDefault="00000000" w:rsidP="00B74474">
      <w:pPr>
        <w:ind w:firstLine="397"/>
        <w:contextualSpacing/>
        <w:jc w:val="center"/>
        <w:rPr>
          <w:b/>
          <w:lang w:val="en-US"/>
        </w:rPr>
      </w:pPr>
      <w:r>
        <w:rPr>
          <w:b/>
        </w:rPr>
        <w:t>Литература</w:t>
      </w:r>
    </w:p>
    <w:p w14:paraId="5A7757FA" w14:textId="41978C3D" w:rsidR="00172E14" w:rsidRDefault="00000000" w:rsidP="00B74474">
      <w:pPr>
        <w:ind w:firstLine="397"/>
        <w:contextualSpacing/>
        <w:jc w:val="both"/>
      </w:pPr>
      <w:r>
        <w:rPr>
          <w:lang w:val="en-US"/>
        </w:rPr>
        <w:t xml:space="preserve">1. Natural Antioxidants in Foods and Medicinal Plants: Extraction, Assessment and Resources / D.P. Xu, Y. Li, X. Meng et al. // Int J Mol Sci. 2017. </w:t>
      </w:r>
      <w:r w:rsidR="008E5B45">
        <w:rPr>
          <w:lang w:val="en-US"/>
        </w:rPr>
        <w:t>Vol</w:t>
      </w:r>
      <w:r w:rsidRPr="00794D85">
        <w:t xml:space="preserve">. </w:t>
      </w:r>
      <w:r>
        <w:t xml:space="preserve">18. </w:t>
      </w:r>
      <w:r>
        <w:rPr>
          <w:lang w:val="en-US"/>
        </w:rPr>
        <w:t>No</w:t>
      </w:r>
      <w:r>
        <w:t xml:space="preserve">. 1. </w:t>
      </w:r>
      <w:r>
        <w:rPr>
          <w:lang w:val="en-US"/>
        </w:rPr>
        <w:t>Art</w:t>
      </w:r>
      <w:r>
        <w:t xml:space="preserve">. </w:t>
      </w:r>
      <w:r>
        <w:rPr>
          <w:lang w:val="en-US"/>
        </w:rPr>
        <w:t>No</w:t>
      </w:r>
      <w:r>
        <w:t xml:space="preserve">. 96. </w:t>
      </w:r>
    </w:p>
    <w:p w14:paraId="2F76F913" w14:textId="34FC4BFE" w:rsidR="00172E14" w:rsidRDefault="00000000" w:rsidP="00B74474">
      <w:pPr>
        <w:ind w:firstLine="397"/>
        <w:contextualSpacing/>
        <w:jc w:val="both"/>
      </w:pPr>
      <w:r>
        <w:t>2. Буркова В.Н., Сергун В.П., Иванов А.А. Химический состав и фармакологическая активность водного экстракта пихты сибирской (</w:t>
      </w:r>
      <w:r>
        <w:rPr>
          <w:i/>
        </w:rPr>
        <w:t>Abies sibirica</w:t>
      </w:r>
      <w:r>
        <w:t xml:space="preserve"> L.) // Химия растительного сырья. 2022. №. 2. С. 19</w:t>
      </w:r>
      <w:r w:rsidR="008E5B45" w:rsidRPr="00794D85">
        <w:t>-</w:t>
      </w:r>
      <w:r>
        <w:t xml:space="preserve">34. </w:t>
      </w:r>
    </w:p>
    <w:p w14:paraId="023E0CEC" w14:textId="77777777" w:rsidR="00172E14" w:rsidRDefault="00000000" w:rsidP="00B74474">
      <w:pPr>
        <w:ind w:firstLine="397"/>
        <w:contextualSpacing/>
        <w:jc w:val="both"/>
      </w:pPr>
      <w:r>
        <w:t>3. Способ определения антиокислительной активности: пат. 2170930 С1 Рос. Федерация № 2000111126/14 / Т.В. Максимова [и др.]; заявл. 05.05.2000; опубл. 20.07.2001. 6 с.</w:t>
      </w:r>
    </w:p>
    <w:p w14:paraId="218263FF" w14:textId="5F153FF2" w:rsidR="00172E14" w:rsidRPr="00B74474" w:rsidRDefault="00000000" w:rsidP="00B74474">
      <w:pPr>
        <w:ind w:firstLine="397"/>
        <w:contextualSpacing/>
        <w:jc w:val="both"/>
        <w:rPr>
          <w:lang w:val="en-US"/>
        </w:rPr>
      </w:pPr>
      <w:r>
        <w:t xml:space="preserve">4. Денисенко Т.А., Вишникин А.Б., Цыганок Л.П. Спектрофотометрическое определение суммы фенольных соединений в растительных объектах с использованием хлорида алюминия, 18-молибдодифосфата и реактива Фолина-Чокальтеу // Аналитика и контроль. </w:t>
      </w:r>
      <w:r w:rsidRPr="008E5B45">
        <w:rPr>
          <w:lang w:val="en-US"/>
        </w:rPr>
        <w:t xml:space="preserve">2015. </w:t>
      </w:r>
      <w:r>
        <w:t>Т</w:t>
      </w:r>
      <w:r w:rsidRPr="008E5B45">
        <w:rPr>
          <w:lang w:val="en-US"/>
        </w:rPr>
        <w:t xml:space="preserve">. 19. № 4. </w:t>
      </w:r>
      <w:r>
        <w:t>С</w:t>
      </w:r>
      <w:r w:rsidRPr="008E5B45">
        <w:rPr>
          <w:lang w:val="en-US"/>
        </w:rPr>
        <w:t>. 373</w:t>
      </w:r>
      <w:r w:rsidR="008E5B45">
        <w:rPr>
          <w:lang w:val="en-US"/>
        </w:rPr>
        <w:t>-</w:t>
      </w:r>
      <w:r w:rsidRPr="008E5B45">
        <w:rPr>
          <w:lang w:val="en-US"/>
        </w:rPr>
        <w:t xml:space="preserve">380. </w:t>
      </w:r>
    </w:p>
    <w:p w14:paraId="2242F233" w14:textId="5B2ED844" w:rsidR="00172E14" w:rsidRPr="00B74474" w:rsidRDefault="00000000" w:rsidP="00B74474">
      <w:pPr>
        <w:ind w:firstLine="397"/>
        <w:contextualSpacing/>
        <w:jc w:val="both"/>
        <w:rPr>
          <w:lang w:val="en-US"/>
        </w:rPr>
      </w:pPr>
      <w:r>
        <w:rPr>
          <w:lang w:val="en-US"/>
        </w:rPr>
        <w:t>5. Jakubczyk K., Tuchowska A., Janda-Milczarek K. Plant hydrolates – Antioxidant properties, chemical composition and potential applications // Biomed Pharmacother. 2021. V</w:t>
      </w:r>
      <w:r w:rsidR="008E5B45">
        <w:rPr>
          <w:lang w:val="en-US"/>
        </w:rPr>
        <w:t>ol</w:t>
      </w:r>
      <w:r>
        <w:rPr>
          <w:lang w:val="en-US"/>
        </w:rPr>
        <w:t>. 142. №</w:t>
      </w:r>
      <w:r w:rsidRPr="00B74474">
        <w:rPr>
          <w:lang w:val="en-US"/>
        </w:rPr>
        <w:t> </w:t>
      </w:r>
      <w:r>
        <w:rPr>
          <w:lang w:val="en-US"/>
        </w:rPr>
        <w:t xml:space="preserve">112033. </w:t>
      </w:r>
    </w:p>
    <w:p w14:paraId="7D5260B8" w14:textId="204CA918" w:rsidR="00172E14" w:rsidRDefault="00000000" w:rsidP="00B74474">
      <w:pPr>
        <w:ind w:firstLine="397"/>
        <w:jc w:val="both"/>
      </w:pPr>
      <w:r>
        <w:rPr>
          <w:lang w:val="en-US"/>
        </w:rPr>
        <w:t xml:space="preserve">6. Ali S.M., Yosipovitch G. Skin pH: From Basic Science to Basic Skin Care // Acta Derm Venereol. </w:t>
      </w:r>
      <w:r w:rsidRPr="008E5B45">
        <w:t xml:space="preserve">2013. </w:t>
      </w:r>
      <w:r>
        <w:rPr>
          <w:lang w:val="en-US"/>
        </w:rPr>
        <w:t>V</w:t>
      </w:r>
      <w:r w:rsidR="008E5B45">
        <w:rPr>
          <w:lang w:val="en-US"/>
        </w:rPr>
        <w:t>ol</w:t>
      </w:r>
      <w:r>
        <w:t>. 93. № 3. Р. 261</w:t>
      </w:r>
      <w:r w:rsidR="008E5B45" w:rsidRPr="00794D85">
        <w:t>-</w:t>
      </w:r>
      <w:r>
        <w:t>267.</w:t>
      </w:r>
    </w:p>
    <w:p w14:paraId="5C557D03" w14:textId="6BD827CF" w:rsidR="00172E14" w:rsidRDefault="00000000" w:rsidP="00B74474">
      <w:pPr>
        <w:ind w:firstLine="397"/>
        <w:jc w:val="both"/>
      </w:pPr>
      <w:r>
        <w:t>7. Костюк В.А. Роль эндогенных и экзогенных антиоксидантов в защите кожи от негативного воздействия экспосома // Вестник Полесского государственного университета. Серия природоведческих наук. № 2. С. 3</w:t>
      </w:r>
      <w:r w:rsidR="008E5B45">
        <w:rPr>
          <w:lang w:val="en-US"/>
        </w:rPr>
        <w:t>-</w:t>
      </w:r>
      <w:r>
        <w:t>12.</w:t>
      </w:r>
    </w:p>
    <w:sectPr w:rsidR="00172E14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64E"/>
    <w:multiLevelType w:val="multilevel"/>
    <w:tmpl w:val="A3CC7C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399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14"/>
    <w:rsid w:val="00172E14"/>
    <w:rsid w:val="00794D85"/>
    <w:rsid w:val="008E5B45"/>
    <w:rsid w:val="00B7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85CD"/>
  <w15:docId w15:val="{482C1DD4-03CA-4550-AF69-14A1495F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a3">
    <w:name w:val="Абзац списка Знак"/>
    <w:basedOn w:val="a0"/>
    <w:qFormat/>
  </w:style>
  <w:style w:type="character" w:styleId="a4">
    <w:name w:val="Placeholder Text"/>
    <w:qFormat/>
    <w:rPr>
      <w:color w:val="808080"/>
    </w:rPr>
  </w:style>
  <w:style w:type="character" w:styleId="a5">
    <w:name w:val="Hyperlink"/>
    <w:rPr>
      <w:color w:val="0000FF"/>
      <w:u w:val="single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customStyle="1" w:styleId="a7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No Spacing"/>
    <w:qFormat/>
    <w:rPr>
      <w:rFonts w:ascii="Calibri" w:eastAsia="Calibri" w:hAnsi="Calibri" w:cs="Times New Roman"/>
      <w:sz w:val="22"/>
      <w:szCs w:val="22"/>
      <w:lang w:bidi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2024-03-18T10:28:00Z</dcterms:created>
  <dcterms:modified xsi:type="dcterms:W3CDTF">2024-03-18T11:14:00Z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