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73D4" w14:textId="1FE78BB3" w:rsidR="00797838" w:rsidRDefault="00225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225732">
        <w:rPr>
          <w:b/>
          <w:color w:val="000000"/>
        </w:rPr>
        <w:t xml:space="preserve">Биолюминесцентная тест-система на основе живых клеток для быстрой оценки эффективности действия аминогликозидов  </w:t>
      </w:r>
      <w:r w:rsidR="00921D45">
        <w:rPr>
          <w:b/>
          <w:color w:val="000000"/>
        </w:rPr>
        <w:t xml:space="preserve"> </w:t>
      </w:r>
    </w:p>
    <w:p w14:paraId="00000002" w14:textId="6B77C0CA" w:rsidR="00130241" w:rsidRDefault="00225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25732">
        <w:rPr>
          <w:b/>
          <w:i/>
          <w:color w:val="000000"/>
        </w:rPr>
        <w:t>Каминская С.С.</w:t>
      </w:r>
      <w:r w:rsidRPr="00225732">
        <w:rPr>
          <w:b/>
          <w:i/>
          <w:color w:val="000000"/>
          <w:vertAlign w:val="superscript"/>
        </w:rPr>
        <w:t>1,2</w:t>
      </w:r>
      <w:r w:rsidRPr="00225732">
        <w:rPr>
          <w:b/>
          <w:i/>
          <w:color w:val="000000"/>
        </w:rPr>
        <w:t>, Ломакина Г.Ю.</w:t>
      </w:r>
      <w:r w:rsidRPr="00225732">
        <w:rPr>
          <w:b/>
          <w:i/>
          <w:color w:val="000000"/>
          <w:vertAlign w:val="superscript"/>
        </w:rPr>
        <w:t>1</w:t>
      </w:r>
      <w:r w:rsidRPr="00225732">
        <w:rPr>
          <w:b/>
          <w:i/>
          <w:color w:val="000000"/>
        </w:rPr>
        <w:t>, Угарова Н.Н.</w:t>
      </w:r>
      <w:r w:rsidRPr="00225732">
        <w:rPr>
          <w:b/>
          <w:i/>
          <w:color w:val="000000"/>
          <w:vertAlign w:val="superscript"/>
        </w:rPr>
        <w:t>1</w:t>
      </w:r>
    </w:p>
    <w:p w14:paraId="00000003" w14:textId="6B233A0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25732" w:rsidRPr="00225732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225732">
        <w:rPr>
          <w:i/>
          <w:color w:val="000000"/>
        </w:rPr>
        <w:t>магистратуры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5D4493C7" w:rsidR="00130241" w:rsidRDefault="00EB1F49" w:rsidP="00225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25732" w:rsidRPr="00225732">
        <w:rPr>
          <w:i/>
          <w:color w:val="000000"/>
        </w:rPr>
        <w:t>Московский государственный технический университет имени Н.Э. Баумана, факультет фундаментальных наук, Москва, Россия</w:t>
      </w:r>
      <w:r w:rsidR="00225732" w:rsidRPr="00225732">
        <w:rPr>
          <w:i/>
          <w:color w:val="000000"/>
          <w:highlight w:val="yellow"/>
        </w:rPr>
        <w:t xml:space="preserve"> </w:t>
      </w:r>
    </w:p>
    <w:p w14:paraId="1ADA4293" w14:textId="7419D756" w:rsidR="00CD00B1" w:rsidRDefault="00EB1F49" w:rsidP="00225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225732" w:rsidRPr="00225732">
        <w:rPr>
          <w:i/>
          <w:color w:val="000000"/>
          <w:u w:val="single"/>
        </w:rPr>
        <w:t>kaminsk1902@yandex.ru</w:t>
      </w:r>
      <w:r>
        <w:rPr>
          <w:i/>
          <w:color w:val="000000"/>
        </w:rPr>
        <w:t xml:space="preserve"> </w:t>
      </w:r>
    </w:p>
    <w:p w14:paraId="0EB43F56" w14:textId="2FC7428A" w:rsidR="00225732" w:rsidRPr="00225732" w:rsidRDefault="00225732" w:rsidP="00225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25732">
        <w:rPr>
          <w:color w:val="000000"/>
        </w:rPr>
        <w:t xml:space="preserve">В работе исследованы антибиотики </w:t>
      </w:r>
      <w:proofErr w:type="spellStart"/>
      <w:r w:rsidRPr="00225732">
        <w:rPr>
          <w:color w:val="000000"/>
        </w:rPr>
        <w:t>аминогликозидного</w:t>
      </w:r>
      <w:proofErr w:type="spellEnd"/>
      <w:r w:rsidRPr="00225732">
        <w:rPr>
          <w:color w:val="000000"/>
        </w:rPr>
        <w:t xml:space="preserve"> ряда - гентамицин, канамицин и </w:t>
      </w:r>
      <w:proofErr w:type="spellStart"/>
      <w:r w:rsidRPr="00225732">
        <w:rPr>
          <w:color w:val="000000"/>
        </w:rPr>
        <w:t>неомицин</w:t>
      </w:r>
      <w:proofErr w:type="spellEnd"/>
      <w:r w:rsidRPr="00225732">
        <w:rPr>
          <w:color w:val="000000"/>
        </w:rPr>
        <w:t xml:space="preserve">, и приведено сравнение их действия. Оценка эффективности и механизма действия проводили методом биолюминесцентного скрининга на основе живых рекомбинантных клеток </w:t>
      </w:r>
      <w:r w:rsidRPr="00FF43EB">
        <w:rPr>
          <w:i/>
          <w:iCs/>
          <w:color w:val="000000"/>
        </w:rPr>
        <w:t xml:space="preserve">E. </w:t>
      </w:r>
      <w:proofErr w:type="spellStart"/>
      <w:r w:rsidRPr="00FF43EB">
        <w:rPr>
          <w:i/>
          <w:iCs/>
          <w:color w:val="000000"/>
        </w:rPr>
        <w:t>сoli</w:t>
      </w:r>
      <w:proofErr w:type="spellEnd"/>
      <w:r w:rsidRPr="00225732">
        <w:rPr>
          <w:color w:val="000000"/>
        </w:rPr>
        <w:t xml:space="preserve">, экспрессирующих термостабильную </w:t>
      </w:r>
      <w:proofErr w:type="spellStart"/>
      <w:r w:rsidRPr="00225732">
        <w:rPr>
          <w:color w:val="000000"/>
        </w:rPr>
        <w:t>люциферазу</w:t>
      </w:r>
      <w:proofErr w:type="spellEnd"/>
      <w:r w:rsidRPr="00225732">
        <w:rPr>
          <w:color w:val="000000"/>
        </w:rPr>
        <w:t xml:space="preserve"> светляков </w:t>
      </w:r>
      <w:proofErr w:type="spellStart"/>
      <w:r w:rsidRPr="00225732">
        <w:rPr>
          <w:color w:val="000000"/>
        </w:rPr>
        <w:t>Luciola</w:t>
      </w:r>
      <w:proofErr w:type="spellEnd"/>
      <w:r w:rsidRPr="00225732">
        <w:rPr>
          <w:color w:val="000000"/>
        </w:rPr>
        <w:t xml:space="preserve"> </w:t>
      </w:r>
      <w:proofErr w:type="spellStart"/>
      <w:r w:rsidRPr="00225732">
        <w:rPr>
          <w:color w:val="000000"/>
        </w:rPr>
        <w:t>mingrelica</w:t>
      </w:r>
      <w:proofErr w:type="spellEnd"/>
      <w:r w:rsidRPr="00225732">
        <w:rPr>
          <w:color w:val="000000"/>
        </w:rPr>
        <w:t>, нечувствительную к изменению рН.</w:t>
      </w:r>
      <w:r w:rsidRPr="00225732">
        <w:rPr>
          <w:color w:val="000000"/>
        </w:rPr>
        <w:tab/>
      </w:r>
      <w:r w:rsidRPr="00225732">
        <w:rPr>
          <w:color w:val="000000"/>
        </w:rPr>
        <w:tab/>
      </w:r>
    </w:p>
    <w:p w14:paraId="33EE79F2" w14:textId="77777777" w:rsidR="00225732" w:rsidRPr="00225732" w:rsidRDefault="00225732" w:rsidP="00225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25732">
        <w:rPr>
          <w:color w:val="000000"/>
        </w:rPr>
        <w:tab/>
        <w:t>Разработанная тест-система позволяет за 2-4 часа оценить эффективность действия антибиотиков, определить степень повреждения клеточной мембраны, изучить влияние антибактериальных агентов на систему синтеза/гидролиза АТР и на дыхательный метаболизм клетки, выявить формирование клеток-</w:t>
      </w:r>
      <w:proofErr w:type="spellStart"/>
      <w:r w:rsidRPr="00225732">
        <w:rPr>
          <w:color w:val="000000"/>
        </w:rPr>
        <w:t>персистеров</w:t>
      </w:r>
      <w:proofErr w:type="spellEnd"/>
      <w:r w:rsidRPr="00225732">
        <w:rPr>
          <w:color w:val="000000"/>
        </w:rPr>
        <w:t xml:space="preserve"> по изменению уровня АТР и люциферазы внутри и вне клеток. </w:t>
      </w:r>
      <w:proofErr w:type="spellStart"/>
      <w:r w:rsidRPr="00225732">
        <w:rPr>
          <w:color w:val="000000"/>
        </w:rPr>
        <w:t>Персистеры</w:t>
      </w:r>
      <w:proofErr w:type="spellEnd"/>
      <w:r w:rsidRPr="00225732">
        <w:rPr>
          <w:color w:val="000000"/>
        </w:rPr>
        <w:t xml:space="preserve"> представляют собой </w:t>
      </w:r>
      <w:proofErr w:type="spellStart"/>
      <w:r w:rsidRPr="00225732">
        <w:rPr>
          <w:color w:val="000000"/>
        </w:rPr>
        <w:t>субпопуляцию</w:t>
      </w:r>
      <w:proofErr w:type="spellEnd"/>
      <w:r w:rsidRPr="00225732">
        <w:rPr>
          <w:color w:val="000000"/>
        </w:rPr>
        <w:t xml:space="preserve"> устойчивых к антибиотикам клеток дикого типа.</w:t>
      </w:r>
    </w:p>
    <w:p w14:paraId="5F0A3403" w14:textId="77777777" w:rsidR="00225732" w:rsidRPr="00225732" w:rsidRDefault="00225732" w:rsidP="00225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25732">
        <w:rPr>
          <w:color w:val="000000"/>
        </w:rPr>
        <w:t xml:space="preserve">Известно, что мишенью </w:t>
      </w:r>
      <w:proofErr w:type="spellStart"/>
      <w:r w:rsidRPr="00225732">
        <w:rPr>
          <w:color w:val="000000"/>
        </w:rPr>
        <w:t>аминогликозидных</w:t>
      </w:r>
      <w:proofErr w:type="spellEnd"/>
      <w:r w:rsidRPr="00225732">
        <w:rPr>
          <w:color w:val="000000"/>
        </w:rPr>
        <w:t xml:space="preserve"> антибиотиков являются рибосомы, поэтому изменение внутриклеточной </w:t>
      </w:r>
      <w:proofErr w:type="spellStart"/>
      <w:r w:rsidRPr="00225732">
        <w:rPr>
          <w:color w:val="000000"/>
        </w:rPr>
        <w:t>люциферазной</w:t>
      </w:r>
      <w:proofErr w:type="spellEnd"/>
      <w:r w:rsidRPr="00225732">
        <w:rPr>
          <w:color w:val="000000"/>
        </w:rPr>
        <w:t xml:space="preserve"> активности </w:t>
      </w:r>
      <w:proofErr w:type="spellStart"/>
      <w:r w:rsidRPr="00225732">
        <w:rPr>
          <w:color w:val="000000"/>
        </w:rPr>
        <w:t>Luc</w:t>
      </w:r>
      <w:r w:rsidRPr="00FF43EB">
        <w:rPr>
          <w:color w:val="000000"/>
          <w:vertAlign w:val="subscript"/>
        </w:rPr>
        <w:t>in</w:t>
      </w:r>
      <w:proofErr w:type="spellEnd"/>
      <w:r w:rsidRPr="00225732">
        <w:rPr>
          <w:color w:val="000000"/>
        </w:rPr>
        <w:t xml:space="preserve"> может быть индикатором повреждения системы синтеза белка. Влияние антибиотиков близкого строения гентамицина, канамицина и </w:t>
      </w:r>
      <w:proofErr w:type="spellStart"/>
      <w:r w:rsidRPr="00225732">
        <w:rPr>
          <w:color w:val="000000"/>
        </w:rPr>
        <w:t>неомицина</w:t>
      </w:r>
      <w:proofErr w:type="spellEnd"/>
      <w:r w:rsidRPr="00225732">
        <w:rPr>
          <w:color w:val="000000"/>
        </w:rPr>
        <w:t xml:space="preserve"> для сравнения их между собой изучали при концентрациях от 0 до 1.6 мг/мл и концентрациях клеток от 20 до 500 млн </w:t>
      </w:r>
      <w:proofErr w:type="spellStart"/>
      <w:r w:rsidRPr="00225732">
        <w:rPr>
          <w:color w:val="000000"/>
        </w:rPr>
        <w:t>кл</w:t>
      </w:r>
      <w:proofErr w:type="spellEnd"/>
      <w:r w:rsidRPr="00225732">
        <w:rPr>
          <w:color w:val="000000"/>
        </w:rPr>
        <w:t xml:space="preserve">/мл. Реакционные смеси инкубировали в среде LB при 37°С в аэрированных условиях в течение 4 часов и регистрировали кинетику изменения уровней </w:t>
      </w:r>
      <w:proofErr w:type="spellStart"/>
      <w:r w:rsidRPr="00225732">
        <w:rPr>
          <w:color w:val="000000"/>
        </w:rPr>
        <w:t>ATP</w:t>
      </w:r>
      <w:r w:rsidRPr="00FF43EB">
        <w:rPr>
          <w:color w:val="000000"/>
          <w:vertAlign w:val="subscript"/>
        </w:rPr>
        <w:t>tot</w:t>
      </w:r>
      <w:proofErr w:type="spellEnd"/>
      <w:r w:rsidRPr="00225732">
        <w:rPr>
          <w:color w:val="000000"/>
        </w:rPr>
        <w:t xml:space="preserve">, </w:t>
      </w:r>
      <w:proofErr w:type="spellStart"/>
      <w:r w:rsidRPr="00225732">
        <w:rPr>
          <w:color w:val="000000"/>
        </w:rPr>
        <w:t>ATP</w:t>
      </w:r>
      <w:r w:rsidRPr="00FF43EB">
        <w:rPr>
          <w:color w:val="000000"/>
          <w:vertAlign w:val="subscript"/>
        </w:rPr>
        <w:t>ex</w:t>
      </w:r>
      <w:proofErr w:type="spellEnd"/>
      <w:r w:rsidRPr="00225732">
        <w:rPr>
          <w:color w:val="000000"/>
        </w:rPr>
        <w:t xml:space="preserve">, а также </w:t>
      </w:r>
      <w:proofErr w:type="spellStart"/>
      <w:r w:rsidRPr="00225732">
        <w:rPr>
          <w:color w:val="000000"/>
        </w:rPr>
        <w:t>Luc</w:t>
      </w:r>
      <w:r w:rsidRPr="00FF43EB">
        <w:rPr>
          <w:color w:val="000000"/>
          <w:vertAlign w:val="subscript"/>
        </w:rPr>
        <w:t>in</w:t>
      </w:r>
      <w:proofErr w:type="spellEnd"/>
      <w:r w:rsidRPr="00225732">
        <w:rPr>
          <w:color w:val="000000"/>
        </w:rPr>
        <w:t xml:space="preserve"> и </w:t>
      </w:r>
      <w:proofErr w:type="spellStart"/>
      <w:r w:rsidRPr="00225732">
        <w:rPr>
          <w:color w:val="000000"/>
        </w:rPr>
        <w:t>Luc</w:t>
      </w:r>
      <w:r w:rsidRPr="00FF43EB">
        <w:rPr>
          <w:color w:val="000000"/>
          <w:vertAlign w:val="subscript"/>
        </w:rPr>
        <w:t>ex</w:t>
      </w:r>
      <w:proofErr w:type="spellEnd"/>
      <w:r w:rsidRPr="00225732">
        <w:rPr>
          <w:color w:val="000000"/>
        </w:rPr>
        <w:t xml:space="preserve">. </w:t>
      </w:r>
    </w:p>
    <w:p w14:paraId="257A4CCE" w14:textId="77777777" w:rsidR="00225732" w:rsidRPr="00225732" w:rsidRDefault="00225732" w:rsidP="00225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25732">
        <w:rPr>
          <w:color w:val="000000"/>
        </w:rPr>
        <w:t xml:space="preserve">Определены минимальные ингибирующие концентрации аминогликозидов, для гентамицина и </w:t>
      </w:r>
      <w:proofErr w:type="spellStart"/>
      <w:r w:rsidRPr="00225732">
        <w:rPr>
          <w:color w:val="000000"/>
        </w:rPr>
        <w:t>неомицина</w:t>
      </w:r>
      <w:proofErr w:type="spellEnd"/>
      <w:r w:rsidRPr="00225732">
        <w:rPr>
          <w:color w:val="000000"/>
        </w:rPr>
        <w:t xml:space="preserve"> значения МИК оказались близки (1.6 мкг/мл), для канамицина – несколько ниже (1.2 мкг/мл). Можно предположить, что отсутствие </w:t>
      </w:r>
      <w:proofErr w:type="spellStart"/>
      <w:r w:rsidRPr="00225732">
        <w:rPr>
          <w:color w:val="000000"/>
        </w:rPr>
        <w:t>метильных</w:t>
      </w:r>
      <w:proofErr w:type="spellEnd"/>
      <w:r w:rsidRPr="00225732">
        <w:rPr>
          <w:color w:val="000000"/>
        </w:rPr>
        <w:t xml:space="preserve"> групп и большее число аминогрупп, способствующих лучшему проникновению через клеточную мембрану, делают канамицин более эффективным. </w:t>
      </w:r>
    </w:p>
    <w:p w14:paraId="5FE13C06" w14:textId="77777777" w:rsidR="00225732" w:rsidRPr="00225732" w:rsidRDefault="00225732" w:rsidP="00225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25732">
        <w:rPr>
          <w:color w:val="000000"/>
        </w:rPr>
        <w:t xml:space="preserve">Остаточное содержание </w:t>
      </w:r>
      <w:proofErr w:type="spellStart"/>
      <w:r w:rsidRPr="00225732">
        <w:rPr>
          <w:color w:val="000000"/>
        </w:rPr>
        <w:t>ATP</w:t>
      </w:r>
      <w:r w:rsidRPr="00FF43EB">
        <w:rPr>
          <w:color w:val="000000"/>
          <w:vertAlign w:val="subscript"/>
        </w:rPr>
        <w:t>in</w:t>
      </w:r>
      <w:proofErr w:type="spellEnd"/>
      <w:r w:rsidRPr="00225732">
        <w:rPr>
          <w:color w:val="000000"/>
        </w:rPr>
        <w:t xml:space="preserve">, (рассчитанное по разности </w:t>
      </w:r>
      <w:proofErr w:type="spellStart"/>
      <w:r w:rsidRPr="00225732">
        <w:rPr>
          <w:color w:val="000000"/>
        </w:rPr>
        <w:t>ATP</w:t>
      </w:r>
      <w:r w:rsidRPr="00FF43EB">
        <w:rPr>
          <w:color w:val="000000"/>
          <w:vertAlign w:val="subscript"/>
        </w:rPr>
        <w:t>tot</w:t>
      </w:r>
      <w:proofErr w:type="spellEnd"/>
      <w:r w:rsidRPr="00225732">
        <w:rPr>
          <w:color w:val="000000"/>
        </w:rPr>
        <w:t xml:space="preserve"> - </w:t>
      </w:r>
      <w:proofErr w:type="spellStart"/>
      <w:r w:rsidRPr="00225732">
        <w:rPr>
          <w:color w:val="000000"/>
        </w:rPr>
        <w:t>ATP</w:t>
      </w:r>
      <w:r w:rsidRPr="00FF43EB">
        <w:rPr>
          <w:color w:val="000000"/>
          <w:vertAlign w:val="subscript"/>
        </w:rPr>
        <w:t>ex</w:t>
      </w:r>
      <w:proofErr w:type="spellEnd"/>
      <w:r w:rsidRPr="00225732">
        <w:rPr>
          <w:color w:val="000000"/>
        </w:rPr>
        <w:t xml:space="preserve">) в клетках свидетельствует о сохранении клетками жизнеспособности. Действительно, после отделения антибиотика и помещении клеток в свежую питательную среду клетки возобновляли рост. Из представленных антибиотиков </w:t>
      </w:r>
      <w:proofErr w:type="spellStart"/>
      <w:r w:rsidRPr="00225732">
        <w:rPr>
          <w:color w:val="000000"/>
        </w:rPr>
        <w:t>неомицин</w:t>
      </w:r>
      <w:proofErr w:type="spellEnd"/>
      <w:r w:rsidRPr="00225732">
        <w:rPr>
          <w:color w:val="000000"/>
        </w:rPr>
        <w:t xml:space="preserve"> показал более высокую эффективность и скорость действия по сравнению с канамицином и </w:t>
      </w:r>
      <w:proofErr w:type="spellStart"/>
      <w:r w:rsidRPr="00225732">
        <w:rPr>
          <w:color w:val="000000"/>
        </w:rPr>
        <w:t>неомицином</w:t>
      </w:r>
      <w:proofErr w:type="spellEnd"/>
      <w:r w:rsidRPr="00225732">
        <w:rPr>
          <w:color w:val="000000"/>
        </w:rPr>
        <w:t>.</w:t>
      </w:r>
    </w:p>
    <w:p w14:paraId="5EC88D11" w14:textId="77777777" w:rsidR="00225732" w:rsidRPr="00225732" w:rsidRDefault="00225732" w:rsidP="00225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25732">
        <w:rPr>
          <w:color w:val="000000"/>
        </w:rPr>
        <w:t>Полученные результаты могут использованы при разработке новых модифицированных форм антибактериальных агентов при изучении эффективности и механизма их действия.</w:t>
      </w:r>
    </w:p>
    <w:p w14:paraId="4ED8ABAD" w14:textId="77777777" w:rsidR="00225732" w:rsidRPr="00225732" w:rsidRDefault="00225732" w:rsidP="00225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25732">
        <w:rPr>
          <w:color w:val="000000"/>
        </w:rPr>
        <w:t xml:space="preserve">Работа выполнена в рамках </w:t>
      </w:r>
      <w:proofErr w:type="spellStart"/>
      <w:r w:rsidRPr="00225732">
        <w:rPr>
          <w:color w:val="000000"/>
        </w:rPr>
        <w:t>госрегистрационной</w:t>
      </w:r>
      <w:proofErr w:type="spellEnd"/>
      <w:r w:rsidRPr="00225732">
        <w:rPr>
          <w:color w:val="000000"/>
        </w:rPr>
        <w:t xml:space="preserve"> темы МГУ имени М.В. Ломоносова Номер ЦИТИС 121041500039-8/</w:t>
      </w:r>
    </w:p>
    <w:p w14:paraId="3486C755" w14:textId="693EF844" w:rsidR="00116478" w:rsidRPr="00225732" w:rsidRDefault="00116478" w:rsidP="00225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116478" w:rsidRPr="0022573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5732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D1552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 Галина</cp:lastModifiedBy>
  <cp:revision>2</cp:revision>
  <dcterms:created xsi:type="dcterms:W3CDTF">2024-02-29T17:44:00Z</dcterms:created>
  <dcterms:modified xsi:type="dcterms:W3CDTF">2024-02-29T17:44:00Z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