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E2016F" w:rsidR="00130241" w:rsidRPr="00BE2F08" w:rsidRDefault="00BE2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C</w:t>
      </w:r>
      <w:proofErr w:type="spellStart"/>
      <w:r w:rsidRPr="00BE2F08">
        <w:rPr>
          <w:b/>
          <w:color w:val="000000"/>
        </w:rPr>
        <w:t>оздание</w:t>
      </w:r>
      <w:proofErr w:type="spellEnd"/>
      <w:r w:rsidRPr="00BE2F08">
        <w:rPr>
          <w:b/>
          <w:color w:val="000000"/>
        </w:rPr>
        <w:t xml:space="preserve"> модельной клеточной линии </w:t>
      </w:r>
      <w:r w:rsidR="006A2865">
        <w:rPr>
          <w:b/>
          <w:color w:val="000000"/>
        </w:rPr>
        <w:t>с целью</w:t>
      </w:r>
      <w:r w:rsidR="001B0A50">
        <w:rPr>
          <w:b/>
          <w:color w:val="000000"/>
        </w:rPr>
        <w:t xml:space="preserve"> </w:t>
      </w:r>
      <w:r>
        <w:rPr>
          <w:b/>
          <w:color w:val="000000"/>
        </w:rPr>
        <w:t>изучения</w:t>
      </w:r>
      <w:r w:rsidR="001B0A50">
        <w:rPr>
          <w:b/>
          <w:color w:val="000000"/>
        </w:rPr>
        <w:t xml:space="preserve"> протеостаза</w:t>
      </w:r>
      <w:r w:rsidR="00FA7D3E">
        <w:rPr>
          <w:b/>
          <w:color w:val="000000"/>
        </w:rPr>
        <w:t xml:space="preserve"> полноразмерного мутантного хантингтина</w:t>
      </w:r>
      <w:r w:rsidRPr="00BE2F08">
        <w:rPr>
          <w:b/>
          <w:color w:val="000000"/>
        </w:rPr>
        <w:t xml:space="preserve"> </w:t>
      </w:r>
      <w:r w:rsidRPr="00674EC2">
        <w:rPr>
          <w:b/>
          <w:color w:val="000000"/>
        </w:rPr>
        <w:t>(ключевого фактора развития болезни Хантингтона)</w:t>
      </w:r>
    </w:p>
    <w:p w14:paraId="00000002" w14:textId="665CCD19" w:rsidR="00130241" w:rsidRDefault="00142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Готманова</w:t>
      </w:r>
      <w:proofErr w:type="spellEnd"/>
      <w:r>
        <w:rPr>
          <w:b/>
          <w:i/>
          <w:color w:val="000000"/>
        </w:rPr>
        <w:t xml:space="preserve"> Н.Н.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Бачева</w:t>
      </w:r>
      <w:proofErr w:type="spellEnd"/>
      <w:r>
        <w:rPr>
          <w:b/>
          <w:i/>
          <w:color w:val="000000"/>
        </w:rPr>
        <w:t xml:space="preserve"> А.В.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57874675" w:rsidR="00130241" w:rsidRDefault="00142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 1-й категории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7A19BF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42AED" w:rsidRPr="00142AED">
        <w:rPr>
          <w:i/>
          <w:iCs/>
          <w:u w:val="single"/>
        </w:rPr>
        <w:t>got.nataliia@gmail.com</w:t>
      </w:r>
    </w:p>
    <w:p w14:paraId="03223DC9" w14:textId="476C5087" w:rsidR="007C36D8" w:rsidRPr="00797838" w:rsidRDefault="00142AED" w:rsidP="00531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2AED">
        <w:rPr>
          <w:color w:val="000000"/>
        </w:rPr>
        <w:t>Болезнь Хантингтона (Гентингтона</w:t>
      </w:r>
      <w:r w:rsidR="0053189F">
        <w:rPr>
          <w:color w:val="000000"/>
        </w:rPr>
        <w:t>, БХ</w:t>
      </w:r>
      <w:r w:rsidRPr="00142AED">
        <w:rPr>
          <w:color w:val="000000"/>
        </w:rPr>
        <w:t xml:space="preserve">) </w:t>
      </w:r>
      <w:r w:rsidR="006A2865" w:rsidRPr="006A2865">
        <w:rPr>
          <w:color w:val="000000"/>
        </w:rPr>
        <w:t>—</w:t>
      </w:r>
      <w:r w:rsidRPr="00142AED">
        <w:rPr>
          <w:color w:val="000000"/>
        </w:rPr>
        <w:t xml:space="preserve"> тяжелое наследственное неизлечимое нейродегенеративное заболевание, фундаментальным генетическим фактором которого является патологическая мутация в гене </w:t>
      </w:r>
      <w:r w:rsidRPr="00142AED">
        <w:rPr>
          <w:i/>
          <w:iCs/>
          <w:color w:val="000000"/>
        </w:rPr>
        <w:t>HTT</w:t>
      </w:r>
      <w:r w:rsidRPr="00142AED">
        <w:rPr>
          <w:color w:val="000000"/>
        </w:rPr>
        <w:t xml:space="preserve">, кодирующем </w:t>
      </w:r>
      <w:proofErr w:type="spellStart"/>
      <w:r w:rsidRPr="00142AED">
        <w:rPr>
          <w:color w:val="000000"/>
        </w:rPr>
        <w:t>хантингтин</w:t>
      </w:r>
      <w:proofErr w:type="spellEnd"/>
      <w:r w:rsidRPr="00142AED">
        <w:rPr>
          <w:color w:val="000000"/>
        </w:rPr>
        <w:t xml:space="preserve"> (</w:t>
      </w:r>
      <w:proofErr w:type="spellStart"/>
      <w:r w:rsidRPr="00142AED">
        <w:rPr>
          <w:color w:val="000000"/>
        </w:rPr>
        <w:t>Htt</w:t>
      </w:r>
      <w:proofErr w:type="spellEnd"/>
      <w:r w:rsidRPr="00142AED">
        <w:rPr>
          <w:color w:val="000000"/>
        </w:rPr>
        <w:t>), повсеместно экспрессируемый белок массой около 350</w:t>
      </w:r>
      <w:r>
        <w:rPr>
          <w:color w:val="000000"/>
        </w:rPr>
        <w:t> </w:t>
      </w:r>
      <w:r w:rsidRPr="00142AED">
        <w:rPr>
          <w:color w:val="000000"/>
        </w:rPr>
        <w:t>кДа</w:t>
      </w:r>
      <w:r w:rsidR="00706B33">
        <w:rPr>
          <w:color w:val="000000"/>
        </w:rPr>
        <w:t xml:space="preserve"> </w:t>
      </w:r>
      <w:r w:rsidR="00D85E19" w:rsidRPr="00D85E19">
        <w:rPr>
          <w:color w:val="000000"/>
        </w:rPr>
        <w:t>[</w:t>
      </w:r>
      <w:r w:rsidR="00D85E19">
        <w:rPr>
          <w:color w:val="000000"/>
        </w:rPr>
        <w:t>1</w:t>
      </w:r>
      <w:r w:rsidR="00D85E19" w:rsidRPr="00D85E19">
        <w:rPr>
          <w:color w:val="000000"/>
        </w:rPr>
        <w:t>]</w:t>
      </w:r>
      <w:r w:rsidRPr="00142AED">
        <w:rPr>
          <w:color w:val="000000"/>
        </w:rPr>
        <w:t xml:space="preserve">. Хантингтин </w:t>
      </w:r>
      <w:r w:rsidR="00BE13D8" w:rsidRPr="00BE13D8">
        <w:rPr>
          <w:color w:val="000000"/>
        </w:rPr>
        <w:t xml:space="preserve">вблизи своего </w:t>
      </w:r>
      <w:r w:rsidR="00BE13D8" w:rsidRPr="00BE13D8">
        <w:rPr>
          <w:color w:val="000000"/>
          <w:lang w:val="en-US"/>
        </w:rPr>
        <w:t>N</w:t>
      </w:r>
      <w:r w:rsidR="00BE13D8" w:rsidRPr="00BE13D8">
        <w:rPr>
          <w:color w:val="000000"/>
        </w:rPr>
        <w:t>-конца</w:t>
      </w:r>
      <w:r w:rsidR="00BE13D8">
        <w:rPr>
          <w:color w:val="000000"/>
        </w:rPr>
        <w:t xml:space="preserve"> </w:t>
      </w:r>
      <w:r w:rsidRPr="00142AED">
        <w:rPr>
          <w:color w:val="000000"/>
        </w:rPr>
        <w:t xml:space="preserve">содержит </w:t>
      </w:r>
      <w:proofErr w:type="spellStart"/>
      <w:r w:rsidRPr="00142AED">
        <w:rPr>
          <w:color w:val="000000"/>
        </w:rPr>
        <w:t>полиглутаминовый</w:t>
      </w:r>
      <w:proofErr w:type="spellEnd"/>
      <w:r w:rsidRPr="00142AED">
        <w:rPr>
          <w:color w:val="000000"/>
        </w:rPr>
        <w:t xml:space="preserve"> (</w:t>
      </w:r>
      <w:proofErr w:type="spellStart"/>
      <w:r w:rsidRPr="00142AED">
        <w:rPr>
          <w:color w:val="000000"/>
        </w:rPr>
        <w:t>полиQ</w:t>
      </w:r>
      <w:proofErr w:type="spellEnd"/>
      <w:r w:rsidRPr="00142AED">
        <w:rPr>
          <w:color w:val="000000"/>
        </w:rPr>
        <w:t xml:space="preserve">-) тракт, кодируемый </w:t>
      </w:r>
      <w:r w:rsidR="00BE13D8" w:rsidRPr="00142AED">
        <w:rPr>
          <w:color w:val="000000"/>
        </w:rPr>
        <w:t>сплошными</w:t>
      </w:r>
      <w:r w:rsidRPr="00142AED">
        <w:rPr>
          <w:color w:val="000000"/>
        </w:rPr>
        <w:t xml:space="preserve"> CAG-</w:t>
      </w:r>
      <w:proofErr w:type="spellStart"/>
      <w:r w:rsidRPr="00142AED">
        <w:rPr>
          <w:color w:val="000000"/>
        </w:rPr>
        <w:t>тринуклеотидными</w:t>
      </w:r>
      <w:proofErr w:type="spellEnd"/>
      <w:r w:rsidRPr="00142AED">
        <w:rPr>
          <w:color w:val="000000"/>
        </w:rPr>
        <w:t xml:space="preserve"> повторами в первом экзоне </w:t>
      </w:r>
      <w:r w:rsidRPr="00142AED">
        <w:rPr>
          <w:i/>
          <w:iCs/>
          <w:color w:val="000000"/>
        </w:rPr>
        <w:t>HTT</w:t>
      </w:r>
      <w:r w:rsidRPr="00142AED">
        <w:rPr>
          <w:color w:val="000000"/>
        </w:rPr>
        <w:t>, и</w:t>
      </w:r>
      <w:r w:rsidR="00BE13D8">
        <w:rPr>
          <w:color w:val="000000"/>
        </w:rPr>
        <w:t>,</w:t>
      </w:r>
      <w:r w:rsidRPr="00142AED">
        <w:rPr>
          <w:color w:val="000000"/>
        </w:rPr>
        <w:t xml:space="preserve"> </w:t>
      </w:r>
      <w:r w:rsidR="00BE13D8" w:rsidRPr="00142AED">
        <w:rPr>
          <w:color w:val="000000"/>
        </w:rPr>
        <w:t>благодаря особенностям</w:t>
      </w:r>
      <w:r w:rsidR="0053189F" w:rsidRPr="0053189F">
        <w:rPr>
          <w:color w:val="000000"/>
        </w:rPr>
        <w:t xml:space="preserve"> </w:t>
      </w:r>
      <w:r w:rsidR="0053189F" w:rsidRPr="00142AED">
        <w:rPr>
          <w:color w:val="000000"/>
        </w:rPr>
        <w:t>сво</w:t>
      </w:r>
      <w:r w:rsidR="0053189F">
        <w:rPr>
          <w:color w:val="000000"/>
        </w:rPr>
        <w:t>ей</w:t>
      </w:r>
      <w:r w:rsidR="0053189F" w:rsidRPr="0053189F">
        <w:rPr>
          <w:color w:val="000000"/>
        </w:rPr>
        <w:t xml:space="preserve"> </w:t>
      </w:r>
      <w:r w:rsidR="0053189F" w:rsidRPr="00142AED">
        <w:rPr>
          <w:color w:val="000000"/>
        </w:rPr>
        <w:t>структуры</w:t>
      </w:r>
      <w:r w:rsidR="00BE13D8">
        <w:rPr>
          <w:color w:val="000000"/>
        </w:rPr>
        <w:t>,</w:t>
      </w:r>
      <w:r w:rsidR="00BE13D8" w:rsidRPr="00142AED">
        <w:rPr>
          <w:color w:val="000000"/>
        </w:rPr>
        <w:t xml:space="preserve"> </w:t>
      </w:r>
      <w:r w:rsidRPr="00142AED">
        <w:rPr>
          <w:color w:val="000000"/>
        </w:rPr>
        <w:t xml:space="preserve">координирует ряд жизненно важных процессов в цитоплазме и ядрах нейронов. Мутантный вариант </w:t>
      </w:r>
      <w:proofErr w:type="spellStart"/>
      <w:r w:rsidRPr="00142AED">
        <w:rPr>
          <w:color w:val="000000"/>
        </w:rPr>
        <w:t>хантингтина</w:t>
      </w:r>
      <w:proofErr w:type="spellEnd"/>
      <w:r w:rsidR="003F70AD">
        <w:rPr>
          <w:color w:val="000000"/>
        </w:rPr>
        <w:t xml:space="preserve"> (</w:t>
      </w:r>
      <w:proofErr w:type="spellStart"/>
      <w:r w:rsidR="003F70AD">
        <w:rPr>
          <w:color w:val="000000"/>
          <w:lang w:val="en-US"/>
        </w:rPr>
        <w:t>mHtt</w:t>
      </w:r>
      <w:proofErr w:type="spellEnd"/>
      <w:r w:rsidR="003F70AD" w:rsidRPr="003F70AD">
        <w:rPr>
          <w:color w:val="000000"/>
        </w:rPr>
        <w:t>)</w:t>
      </w:r>
      <w:r w:rsidRPr="00142AED">
        <w:rPr>
          <w:color w:val="000000"/>
        </w:rPr>
        <w:t xml:space="preserve"> с удлиненным </w:t>
      </w:r>
      <w:proofErr w:type="spellStart"/>
      <w:r w:rsidRPr="00142AED">
        <w:rPr>
          <w:color w:val="000000"/>
        </w:rPr>
        <w:t>полиQ</w:t>
      </w:r>
      <w:proofErr w:type="spellEnd"/>
      <w:r w:rsidRPr="00142AED">
        <w:rPr>
          <w:color w:val="000000"/>
        </w:rPr>
        <w:t xml:space="preserve">-трактом склонен к образованию </w:t>
      </w:r>
      <w:r w:rsidR="00BE13D8" w:rsidRPr="00142AED">
        <w:rPr>
          <w:color w:val="000000"/>
        </w:rPr>
        <w:t xml:space="preserve">труднорастворимых </w:t>
      </w:r>
      <w:r w:rsidR="00BE13D8">
        <w:rPr>
          <w:color w:val="000000"/>
        </w:rPr>
        <w:t>внутриклеточных агрегатов, которые</w:t>
      </w:r>
      <w:r w:rsidRPr="00142AED">
        <w:rPr>
          <w:color w:val="000000"/>
        </w:rPr>
        <w:t xml:space="preserve"> способны вызвать </w:t>
      </w:r>
      <w:proofErr w:type="spellStart"/>
      <w:r w:rsidRPr="00142AED">
        <w:rPr>
          <w:color w:val="000000"/>
        </w:rPr>
        <w:t>протеостатический</w:t>
      </w:r>
      <w:proofErr w:type="spellEnd"/>
      <w:r w:rsidRPr="00142AED">
        <w:rPr>
          <w:color w:val="000000"/>
        </w:rPr>
        <w:t xml:space="preserve"> коллапс в нейронах, их дисфункцию и гибель </w:t>
      </w:r>
      <w:r w:rsidR="00D85E19" w:rsidRPr="00D85E19">
        <w:rPr>
          <w:color w:val="000000"/>
        </w:rPr>
        <w:t>[2]</w:t>
      </w:r>
      <w:r w:rsidRPr="00142AED">
        <w:rPr>
          <w:color w:val="000000"/>
        </w:rPr>
        <w:t>.</w:t>
      </w:r>
    </w:p>
    <w:p w14:paraId="3C44C7A4" w14:textId="357C86AC" w:rsidR="00F865B3" w:rsidRDefault="00142AED" w:rsidP="00283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2AED">
        <w:rPr>
          <w:color w:val="000000"/>
        </w:rPr>
        <w:t>Механизмы утилизации агрегатов мутантного хантингтина посредством убиквитин-</w:t>
      </w:r>
      <w:proofErr w:type="spellStart"/>
      <w:r w:rsidRPr="00142AED">
        <w:rPr>
          <w:color w:val="000000"/>
        </w:rPr>
        <w:t>протеасомной</w:t>
      </w:r>
      <w:proofErr w:type="spellEnd"/>
      <w:r w:rsidRPr="00142AED">
        <w:rPr>
          <w:color w:val="000000"/>
        </w:rPr>
        <w:t xml:space="preserve"> системы, </w:t>
      </w:r>
      <w:proofErr w:type="spellStart"/>
      <w:r w:rsidRPr="00142AED">
        <w:rPr>
          <w:color w:val="000000"/>
        </w:rPr>
        <w:t>шаперонов</w:t>
      </w:r>
      <w:proofErr w:type="spellEnd"/>
      <w:r w:rsidRPr="00142AED">
        <w:rPr>
          <w:color w:val="000000"/>
        </w:rPr>
        <w:t xml:space="preserve"> и </w:t>
      </w:r>
      <w:proofErr w:type="spellStart"/>
      <w:r w:rsidRPr="00142AED">
        <w:rPr>
          <w:color w:val="000000"/>
        </w:rPr>
        <w:t>аутофагии</w:t>
      </w:r>
      <w:proofErr w:type="spellEnd"/>
      <w:r w:rsidRPr="00142AED">
        <w:rPr>
          <w:color w:val="000000"/>
        </w:rPr>
        <w:t xml:space="preserve"> являются предметом ряда современных исследований</w:t>
      </w:r>
      <w:r w:rsidR="00D85E19" w:rsidRPr="00D85E19">
        <w:rPr>
          <w:color w:val="000000"/>
        </w:rPr>
        <w:t xml:space="preserve"> [</w:t>
      </w:r>
      <w:r w:rsidR="00353E8F" w:rsidRPr="00353E8F">
        <w:rPr>
          <w:color w:val="000000"/>
        </w:rPr>
        <w:t>3</w:t>
      </w:r>
      <w:r w:rsidR="00D85E19" w:rsidRPr="00D85E19">
        <w:rPr>
          <w:color w:val="000000"/>
        </w:rPr>
        <w:t>]</w:t>
      </w:r>
      <w:r w:rsidRPr="00142AED">
        <w:rPr>
          <w:color w:val="000000"/>
        </w:rPr>
        <w:t xml:space="preserve">. Однако молекулярные события, связывающие образование агрегатов и возникновение дисбаланса протеостаза, а также причины </w:t>
      </w:r>
      <w:proofErr w:type="spellStart"/>
      <w:r w:rsidRPr="00142AED">
        <w:rPr>
          <w:color w:val="000000"/>
        </w:rPr>
        <w:t>протеотоксичности</w:t>
      </w:r>
      <w:proofErr w:type="spellEnd"/>
      <w:r w:rsidRPr="00142AED">
        <w:rPr>
          <w:color w:val="000000"/>
        </w:rPr>
        <w:t xml:space="preserve"> агрегированных форм мутантного хантингтина до сих пор детально не установлены. </w:t>
      </w:r>
      <w:r w:rsidR="0053189F">
        <w:rPr>
          <w:color w:val="000000"/>
        </w:rPr>
        <w:t>В</w:t>
      </w:r>
      <w:r w:rsidR="00BD1B11">
        <w:rPr>
          <w:color w:val="000000"/>
        </w:rPr>
        <w:t xml:space="preserve"> большинстве исследований </w:t>
      </w:r>
      <w:proofErr w:type="spellStart"/>
      <w:r w:rsidR="00BD1B11">
        <w:rPr>
          <w:color w:val="000000"/>
        </w:rPr>
        <w:t>протеостаза</w:t>
      </w:r>
      <w:proofErr w:type="spellEnd"/>
      <w:r w:rsidR="00BD1B11">
        <w:rPr>
          <w:color w:val="000000"/>
        </w:rPr>
        <w:t xml:space="preserve"> </w:t>
      </w:r>
      <w:proofErr w:type="spellStart"/>
      <w:r w:rsidR="00BD1B11">
        <w:rPr>
          <w:color w:val="000000"/>
          <w:lang w:val="en-US"/>
        </w:rPr>
        <w:t>mHtt</w:t>
      </w:r>
      <w:proofErr w:type="spellEnd"/>
      <w:r w:rsidR="00BD1B11">
        <w:rPr>
          <w:color w:val="000000"/>
        </w:rPr>
        <w:t xml:space="preserve"> задействован лишь экзон 1 белка (82 </w:t>
      </w:r>
      <w:proofErr w:type="spellStart"/>
      <w:r w:rsidR="00BD1B11">
        <w:rPr>
          <w:color w:val="000000"/>
        </w:rPr>
        <w:t>а.о</w:t>
      </w:r>
      <w:proofErr w:type="spellEnd"/>
      <w:r w:rsidR="00BD1B11">
        <w:rPr>
          <w:color w:val="000000"/>
        </w:rPr>
        <w:t>.), что не способно воспроизвести полный репертуар БХ-ассоциированных молекулярных нарушений</w:t>
      </w:r>
      <w:r w:rsidR="00A0261F">
        <w:rPr>
          <w:color w:val="000000"/>
        </w:rPr>
        <w:t xml:space="preserve"> </w:t>
      </w:r>
      <w:r w:rsidR="00A0261F" w:rsidRPr="00A0261F">
        <w:rPr>
          <w:color w:val="000000"/>
        </w:rPr>
        <w:t>[</w:t>
      </w:r>
      <w:r w:rsidR="00353E8F" w:rsidRPr="002D25B3">
        <w:rPr>
          <w:color w:val="000000"/>
        </w:rPr>
        <w:t>2</w:t>
      </w:r>
      <w:r w:rsidR="00A0261F" w:rsidRPr="00A0261F">
        <w:rPr>
          <w:color w:val="000000"/>
        </w:rPr>
        <w:t>]</w:t>
      </w:r>
      <w:r w:rsidR="00BD1B11">
        <w:rPr>
          <w:color w:val="000000"/>
        </w:rPr>
        <w:t xml:space="preserve">. </w:t>
      </w:r>
      <w:r w:rsidRPr="00142AED">
        <w:rPr>
          <w:color w:val="000000"/>
        </w:rPr>
        <w:t xml:space="preserve">В связи с этим всестороннее изучение протеостаза </w:t>
      </w:r>
      <w:r w:rsidR="00BD1B11">
        <w:rPr>
          <w:color w:val="000000"/>
        </w:rPr>
        <w:t xml:space="preserve">полноразмерных форм </w:t>
      </w:r>
      <w:r w:rsidRPr="00142AED">
        <w:rPr>
          <w:color w:val="000000"/>
        </w:rPr>
        <w:t xml:space="preserve">нормального и мутантного хантингтина в различных модельных системах остается актуальным. Работа направлена на </w:t>
      </w:r>
      <w:r w:rsidR="0053189F">
        <w:rPr>
          <w:color w:val="000000"/>
        </w:rPr>
        <w:t xml:space="preserve">создание </w:t>
      </w:r>
      <w:r w:rsidR="0053189F" w:rsidRPr="00142AED">
        <w:rPr>
          <w:color w:val="000000"/>
        </w:rPr>
        <w:t>клеточной модели болезни Хантингтона</w:t>
      </w:r>
      <w:r w:rsidR="0053189F">
        <w:rPr>
          <w:color w:val="000000"/>
        </w:rPr>
        <w:t xml:space="preserve"> и </w:t>
      </w:r>
      <w:r w:rsidRPr="00142AED">
        <w:rPr>
          <w:color w:val="000000"/>
        </w:rPr>
        <w:t xml:space="preserve">выявление особенностей функционирования протеолитической машинерии клетки в рамках созданной </w:t>
      </w:r>
      <w:r w:rsidR="0053189F">
        <w:rPr>
          <w:color w:val="000000"/>
        </w:rPr>
        <w:t>модели</w:t>
      </w:r>
      <w:r w:rsidRPr="00142AED">
        <w:rPr>
          <w:color w:val="000000"/>
        </w:rPr>
        <w:t xml:space="preserve">, а также на определение способности протеасомы и других протеаз расщеплять белки и пептиды, содержащие удлиненные </w:t>
      </w:r>
      <w:proofErr w:type="spellStart"/>
      <w:r w:rsidRPr="00142AED">
        <w:rPr>
          <w:color w:val="000000"/>
        </w:rPr>
        <w:t>полиглутаминовые</w:t>
      </w:r>
      <w:proofErr w:type="spellEnd"/>
      <w:r w:rsidRPr="00142AED">
        <w:rPr>
          <w:color w:val="000000"/>
        </w:rPr>
        <w:t xml:space="preserve"> фрагменты. Для этого созданы модельные трансгенные клеточные линии </w:t>
      </w:r>
      <w:r w:rsidR="00283559">
        <w:rPr>
          <w:color w:val="000000"/>
        </w:rPr>
        <w:t xml:space="preserve">на основе клеток </w:t>
      </w:r>
      <w:proofErr w:type="spellStart"/>
      <w:r w:rsidR="003C6273">
        <w:rPr>
          <w:color w:val="000000"/>
        </w:rPr>
        <w:t>нейробластомы</w:t>
      </w:r>
      <w:proofErr w:type="spellEnd"/>
      <w:r w:rsidR="003C6273" w:rsidRPr="00142AED">
        <w:rPr>
          <w:color w:val="000000"/>
        </w:rPr>
        <w:t xml:space="preserve"> </w:t>
      </w:r>
      <w:r w:rsidRPr="00142AED">
        <w:rPr>
          <w:color w:val="000000"/>
        </w:rPr>
        <w:t>Neuro</w:t>
      </w:r>
      <w:r w:rsidR="006A2865">
        <w:rPr>
          <w:color w:val="000000"/>
        </w:rPr>
        <w:t>-</w:t>
      </w:r>
      <w:r w:rsidRPr="00142AED">
        <w:rPr>
          <w:color w:val="000000"/>
        </w:rPr>
        <w:t xml:space="preserve">2а с </w:t>
      </w:r>
      <w:proofErr w:type="spellStart"/>
      <w:r w:rsidRPr="00142AED">
        <w:rPr>
          <w:color w:val="000000"/>
        </w:rPr>
        <w:t>индуцибельной</w:t>
      </w:r>
      <w:proofErr w:type="spellEnd"/>
      <w:r w:rsidRPr="00142AED">
        <w:rPr>
          <w:color w:val="000000"/>
        </w:rPr>
        <w:t xml:space="preserve"> экспрессией нормального либо мутантного полноразмерного хантингтина. </w:t>
      </w:r>
      <w:r w:rsidR="00283559" w:rsidRPr="00142AED">
        <w:rPr>
          <w:color w:val="000000"/>
        </w:rPr>
        <w:t xml:space="preserve">Методом </w:t>
      </w:r>
      <w:proofErr w:type="spellStart"/>
      <w:r w:rsidR="00283559" w:rsidRPr="00142AED">
        <w:rPr>
          <w:color w:val="000000"/>
        </w:rPr>
        <w:t>иммуноцитохимического</w:t>
      </w:r>
      <w:proofErr w:type="spellEnd"/>
      <w:r w:rsidR="00283559" w:rsidRPr="00142AED">
        <w:rPr>
          <w:color w:val="000000"/>
        </w:rPr>
        <w:t xml:space="preserve"> окрашивания клеток продемонстрировано образование цитоплазматических и внутриядерных агрегатов мутантного хантингтина. Наличие хантингтина в составе данных агрегатов дополнительно подтверждено с помощью подхода </w:t>
      </w:r>
      <w:proofErr w:type="spellStart"/>
      <w:r w:rsidR="00283559" w:rsidRPr="00142AED">
        <w:rPr>
          <w:color w:val="000000"/>
        </w:rPr>
        <w:t>filter</w:t>
      </w:r>
      <w:proofErr w:type="spellEnd"/>
      <w:r w:rsidR="00283559" w:rsidRPr="00142AED">
        <w:rPr>
          <w:color w:val="000000"/>
        </w:rPr>
        <w:t xml:space="preserve"> </w:t>
      </w:r>
      <w:proofErr w:type="spellStart"/>
      <w:r w:rsidR="00283559" w:rsidRPr="00142AED">
        <w:rPr>
          <w:color w:val="000000"/>
        </w:rPr>
        <w:t>trap</w:t>
      </w:r>
      <w:proofErr w:type="spellEnd"/>
      <w:r w:rsidR="00283559" w:rsidRPr="00142AED">
        <w:rPr>
          <w:color w:val="000000"/>
        </w:rPr>
        <w:t xml:space="preserve"> </w:t>
      </w:r>
      <w:proofErr w:type="spellStart"/>
      <w:r w:rsidR="00283559" w:rsidRPr="00142AED">
        <w:rPr>
          <w:color w:val="000000"/>
        </w:rPr>
        <w:t>assay</w:t>
      </w:r>
      <w:proofErr w:type="spellEnd"/>
      <w:r w:rsidR="00283559" w:rsidRPr="00142AED">
        <w:rPr>
          <w:color w:val="000000"/>
        </w:rPr>
        <w:t xml:space="preserve">. </w:t>
      </w:r>
      <w:r w:rsidRPr="00142AED">
        <w:rPr>
          <w:color w:val="000000"/>
        </w:rPr>
        <w:t xml:space="preserve">В рамках данных моделей показано влияние </w:t>
      </w:r>
      <w:proofErr w:type="spellStart"/>
      <w:r w:rsidRPr="00142AED">
        <w:rPr>
          <w:color w:val="000000"/>
        </w:rPr>
        <w:t>сверхэкспрессии</w:t>
      </w:r>
      <w:proofErr w:type="spellEnd"/>
      <w:r w:rsidRPr="00142AED">
        <w:rPr>
          <w:color w:val="000000"/>
        </w:rPr>
        <w:t xml:space="preserve"> форм </w:t>
      </w:r>
      <w:proofErr w:type="spellStart"/>
      <w:r w:rsidRPr="00142AED">
        <w:rPr>
          <w:color w:val="000000"/>
        </w:rPr>
        <w:t>хантингтина</w:t>
      </w:r>
      <w:proofErr w:type="spellEnd"/>
      <w:r w:rsidRPr="00142AED">
        <w:rPr>
          <w:color w:val="000000"/>
        </w:rPr>
        <w:t xml:space="preserve"> на активност</w:t>
      </w:r>
      <w:r w:rsidR="00283559">
        <w:rPr>
          <w:color w:val="000000"/>
        </w:rPr>
        <w:t>ь</w:t>
      </w:r>
      <w:r w:rsidRPr="00142AED">
        <w:rPr>
          <w:color w:val="000000"/>
        </w:rPr>
        <w:t xml:space="preserve"> протеасомы, а также на продукцию протеасомных субъединиц и регуляторов. Применение подобных моделей для тестирования библиотек соединений может способствовать выявлению новых терапевтических средств, способных улучшить состояние пациентов с болезнью Хантингтона.</w:t>
      </w:r>
    </w:p>
    <w:p w14:paraId="022FC08C" w14:textId="357E5C92" w:rsidR="00A02163" w:rsidRPr="00A02163" w:rsidRDefault="006A286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25B3">
        <w:rPr>
          <w:i/>
          <w:iCs/>
          <w:color w:val="000000"/>
        </w:rPr>
        <w:t xml:space="preserve">Авторы выражают благодарность Бобик Т.В. (ИБХ </w:t>
      </w:r>
      <w:r w:rsidR="00394BFA" w:rsidRPr="00394BFA">
        <w:rPr>
          <w:i/>
          <w:iCs/>
          <w:color w:val="000000"/>
        </w:rPr>
        <w:t>им. М.М. Шемякина и Ю.А. Овчинникова</w:t>
      </w:r>
      <w:r w:rsidR="00394BFA">
        <w:rPr>
          <w:i/>
          <w:iCs/>
          <w:color w:val="000000"/>
        </w:rPr>
        <w:t xml:space="preserve"> </w:t>
      </w:r>
      <w:r w:rsidRPr="002D25B3">
        <w:rPr>
          <w:i/>
          <w:iCs/>
          <w:color w:val="000000"/>
        </w:rPr>
        <w:t>РАН) и Ежову А.А. (МГУ им. М.В. Ломоносова, физический факультет) за вклад в проведение экспериментов</w:t>
      </w:r>
      <w:r w:rsidR="00706B33" w:rsidRPr="002D25B3">
        <w:rPr>
          <w:i/>
          <w:iCs/>
          <w:color w:val="000000"/>
        </w:rPr>
        <w:t xml:space="preserve">, </w:t>
      </w:r>
      <w:r w:rsidRPr="002D25B3">
        <w:rPr>
          <w:i/>
          <w:iCs/>
          <w:color w:val="000000"/>
        </w:rPr>
        <w:t xml:space="preserve">обработку </w:t>
      </w:r>
      <w:r w:rsidR="00706B33" w:rsidRPr="002D25B3">
        <w:rPr>
          <w:i/>
          <w:iCs/>
          <w:color w:val="000000"/>
        </w:rPr>
        <w:t xml:space="preserve">и интерпретацию полученных </w:t>
      </w:r>
      <w:r w:rsidRPr="002D25B3">
        <w:rPr>
          <w:i/>
          <w:iCs/>
          <w:color w:val="000000"/>
        </w:rPr>
        <w:t>данных.</w:t>
      </w:r>
    </w:p>
    <w:p w14:paraId="0000000E" w14:textId="77777777" w:rsidR="00130241" w:rsidRPr="006A28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1F94F7B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D85E19" w:rsidRPr="00D85E19">
        <w:rPr>
          <w:color w:val="000000"/>
          <w:lang w:val="en-US"/>
        </w:rPr>
        <w:t>Saudou</w:t>
      </w:r>
      <w:proofErr w:type="spellEnd"/>
      <w:r w:rsidR="00D85E19" w:rsidRPr="00D85E19">
        <w:rPr>
          <w:color w:val="000000"/>
          <w:lang w:val="en-US"/>
        </w:rPr>
        <w:t xml:space="preserve"> F., Humbert S. The Biology of Huntingtin // Neuron. 2016. Vol. 89, № 5. P. 910–926.</w:t>
      </w:r>
    </w:p>
    <w:p w14:paraId="5AEEE3B8" w14:textId="2A818A4A" w:rsidR="003F70A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D85E19" w:rsidRPr="00D85E19">
        <w:rPr>
          <w:noProof/>
          <w:lang w:val="en-US"/>
        </w:rPr>
        <w:t>Illarioshkin S.N. et al. Molecular Pathogenesis in Huntington’s Disease // Biochemistry Moscow. 2018. Vol. 83, № 9. P. 1030–1039</w:t>
      </w:r>
      <w:r w:rsidRPr="00116478">
        <w:rPr>
          <w:noProof/>
          <w:lang w:val="en-US"/>
        </w:rPr>
        <w:t>.</w:t>
      </w:r>
    </w:p>
    <w:p w14:paraId="15876F99" w14:textId="07D107EB" w:rsidR="00FB122F" w:rsidRDefault="00FB122F" w:rsidP="00FB12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FB122F">
        <w:rPr>
          <w:noProof/>
          <w:lang w:val="en-US"/>
        </w:rPr>
        <w:t>Jimenez-Sanchez M. et al. Huntington’s Disease: Mechanisms of Pathogenesis and</w:t>
      </w:r>
      <w:r>
        <w:rPr>
          <w:noProof/>
          <w:lang w:val="en-US"/>
        </w:rPr>
        <w:t xml:space="preserve"> </w:t>
      </w:r>
      <w:r w:rsidRPr="00FB122F">
        <w:rPr>
          <w:noProof/>
          <w:lang w:val="en-US"/>
        </w:rPr>
        <w:t>Therapeutic Strategies // Cold Spring Harb Perspect Med. 2017. Vol. 7, № 7. P. a024240</w:t>
      </w:r>
      <w:r>
        <w:rPr>
          <w:noProof/>
          <w:lang w:val="en-US"/>
        </w:rPr>
        <w:t>.</w:t>
      </w:r>
    </w:p>
    <w:sectPr w:rsidR="00FB12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4791">
    <w:abstractNumId w:val="0"/>
  </w:num>
  <w:num w:numId="2" w16cid:durableId="206795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42AED"/>
    <w:rsid w:val="001B0A50"/>
    <w:rsid w:val="001E61C2"/>
    <w:rsid w:val="001F0493"/>
    <w:rsid w:val="002264EE"/>
    <w:rsid w:val="0023307C"/>
    <w:rsid w:val="00283559"/>
    <w:rsid w:val="002D25B3"/>
    <w:rsid w:val="002E1F7A"/>
    <w:rsid w:val="0031361E"/>
    <w:rsid w:val="00353E8F"/>
    <w:rsid w:val="00391C38"/>
    <w:rsid w:val="00394BFA"/>
    <w:rsid w:val="003B76D6"/>
    <w:rsid w:val="003C6273"/>
    <w:rsid w:val="003F70AD"/>
    <w:rsid w:val="004A26A3"/>
    <w:rsid w:val="004F0EDF"/>
    <w:rsid w:val="00522BF1"/>
    <w:rsid w:val="0053189F"/>
    <w:rsid w:val="00590166"/>
    <w:rsid w:val="005D022B"/>
    <w:rsid w:val="005E5BE9"/>
    <w:rsid w:val="00674EC2"/>
    <w:rsid w:val="0069427D"/>
    <w:rsid w:val="006A2865"/>
    <w:rsid w:val="006F7A19"/>
    <w:rsid w:val="00706B33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261F"/>
    <w:rsid w:val="00A314FE"/>
    <w:rsid w:val="00AB7FB9"/>
    <w:rsid w:val="00BD1B11"/>
    <w:rsid w:val="00BE13D8"/>
    <w:rsid w:val="00BE2F08"/>
    <w:rsid w:val="00BF36F8"/>
    <w:rsid w:val="00BF4622"/>
    <w:rsid w:val="00CD00B1"/>
    <w:rsid w:val="00D22306"/>
    <w:rsid w:val="00D42542"/>
    <w:rsid w:val="00D8121C"/>
    <w:rsid w:val="00D85E19"/>
    <w:rsid w:val="00DA0312"/>
    <w:rsid w:val="00E22189"/>
    <w:rsid w:val="00E74069"/>
    <w:rsid w:val="00EB1F49"/>
    <w:rsid w:val="00F47A40"/>
    <w:rsid w:val="00F865B3"/>
    <w:rsid w:val="00FA7D3E"/>
    <w:rsid w:val="00FB122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898294E-0E32-4E8E-9981-CBA8BC34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93D04-EF08-447A-8AB9-A3F33735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Nataliia Gotmanova</cp:lastModifiedBy>
  <cp:revision>6</cp:revision>
  <dcterms:created xsi:type="dcterms:W3CDTF">2024-02-15T14:24:00Z</dcterms:created>
  <dcterms:modified xsi:type="dcterms:W3CDTF">2024-02-15T14:58:00Z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