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8BE0D" w14:textId="3F639E22" w:rsidR="007E10BF" w:rsidRPr="006D3459" w:rsidRDefault="007E10BF" w:rsidP="00A462C6">
      <w:pPr>
        <w:jc w:val="center"/>
        <w:rPr>
          <w:rFonts w:asciiTheme="majorBidi" w:hAnsiTheme="majorBidi" w:cstheme="majorBidi"/>
          <w:b/>
          <w:bCs/>
          <w:i/>
          <w:iCs/>
          <w:sz w:val="22"/>
          <w:szCs w:val="22"/>
          <w:lang w:val="en-US"/>
        </w:rPr>
      </w:pPr>
      <w:r w:rsidRPr="006D3459">
        <w:rPr>
          <w:rFonts w:asciiTheme="majorBidi" w:hAnsiTheme="majorBidi" w:cstheme="majorBidi"/>
          <w:b/>
          <w:bCs/>
          <w:lang w:val="en-US"/>
        </w:rPr>
        <w:t xml:space="preserve">Green Synthesis of MTT Type Zeolite as a Key Component in </w:t>
      </w:r>
      <w:r w:rsidR="00A60BD8" w:rsidRPr="006D3459">
        <w:rPr>
          <w:rFonts w:asciiTheme="majorBidi" w:hAnsiTheme="majorBidi" w:cstheme="majorBidi"/>
          <w:b/>
          <w:bCs/>
          <w:lang w:val="en-US"/>
        </w:rPr>
        <w:t>Middle Distillate</w:t>
      </w:r>
      <w:r w:rsidRPr="006D3459">
        <w:rPr>
          <w:rFonts w:asciiTheme="majorBidi" w:hAnsiTheme="majorBidi" w:cstheme="majorBidi"/>
          <w:b/>
          <w:bCs/>
          <w:lang w:val="en-US"/>
        </w:rPr>
        <w:t xml:space="preserve"> Upgrading Catalysts</w:t>
      </w:r>
      <w:r w:rsidRPr="006D3459">
        <w:rPr>
          <w:rFonts w:asciiTheme="majorBidi" w:hAnsiTheme="majorBidi" w:cstheme="majorBidi"/>
          <w:b/>
          <w:bCs/>
          <w:i/>
          <w:iCs/>
          <w:sz w:val="22"/>
          <w:szCs w:val="22"/>
          <w:lang w:val="en-US"/>
        </w:rPr>
        <w:t xml:space="preserve"> </w:t>
      </w:r>
    </w:p>
    <w:p w14:paraId="04B18E8C" w14:textId="3E578B53" w:rsidR="00A462C6" w:rsidRPr="006D3459" w:rsidRDefault="00A462C6" w:rsidP="00A462C6">
      <w:pPr>
        <w:jc w:val="center"/>
        <w:rPr>
          <w:rFonts w:asciiTheme="majorBidi" w:hAnsiTheme="majorBidi" w:cstheme="majorBidi"/>
          <w:lang w:val="en-US"/>
        </w:rPr>
      </w:pPr>
      <w:proofErr w:type="spellStart"/>
      <w:r w:rsidRPr="006D3459">
        <w:rPr>
          <w:rFonts w:asciiTheme="majorBidi" w:hAnsiTheme="majorBidi" w:cstheme="majorBidi"/>
          <w:b/>
          <w:bCs/>
          <w:i/>
          <w:iCs/>
          <w:lang w:val="en-US"/>
        </w:rPr>
        <w:t>Aljajan</w:t>
      </w:r>
      <w:proofErr w:type="spellEnd"/>
      <w:r w:rsidRPr="006D3459">
        <w:rPr>
          <w:rFonts w:asciiTheme="majorBidi" w:hAnsiTheme="majorBidi" w:cstheme="majorBidi"/>
          <w:b/>
          <w:bCs/>
          <w:i/>
          <w:iCs/>
          <w:lang w:val="en-US"/>
        </w:rPr>
        <w:t xml:space="preserve"> Y.</w:t>
      </w:r>
      <w:r w:rsidRPr="006D3459">
        <w:rPr>
          <w:rFonts w:asciiTheme="majorBidi" w:hAnsiTheme="majorBidi" w:cstheme="majorBidi"/>
          <w:b/>
          <w:bCs/>
          <w:i/>
          <w:iCs/>
          <w:vertAlign w:val="superscript"/>
          <w:lang w:val="en-US"/>
        </w:rPr>
        <w:t>1,2</w:t>
      </w:r>
      <w:r w:rsidRPr="006D3459">
        <w:rPr>
          <w:rFonts w:asciiTheme="majorBidi" w:hAnsiTheme="majorBidi" w:cstheme="majorBidi"/>
          <w:b/>
          <w:bCs/>
          <w:i/>
          <w:iCs/>
          <w:lang w:val="en-US"/>
        </w:rPr>
        <w:t xml:space="preserve">, </w:t>
      </w:r>
      <w:proofErr w:type="spellStart"/>
      <w:r w:rsidRPr="006D3459">
        <w:rPr>
          <w:rFonts w:asciiTheme="majorBidi" w:hAnsiTheme="majorBidi" w:cstheme="majorBidi"/>
          <w:b/>
          <w:bCs/>
          <w:i/>
          <w:iCs/>
          <w:lang w:val="en-US"/>
        </w:rPr>
        <w:t>Stytsenko</w:t>
      </w:r>
      <w:proofErr w:type="spellEnd"/>
      <w:r w:rsidRPr="006D3459">
        <w:rPr>
          <w:rFonts w:asciiTheme="majorBidi" w:hAnsiTheme="majorBidi" w:cstheme="majorBidi"/>
          <w:b/>
          <w:bCs/>
          <w:i/>
          <w:iCs/>
          <w:lang w:val="en-US"/>
        </w:rPr>
        <w:t xml:space="preserve"> V.</w:t>
      </w:r>
      <w:r w:rsidRPr="006D3459">
        <w:rPr>
          <w:rFonts w:asciiTheme="majorBidi" w:hAnsiTheme="majorBidi" w:cstheme="majorBidi"/>
          <w:b/>
          <w:bCs/>
          <w:i/>
          <w:iCs/>
          <w:vertAlign w:val="superscript"/>
          <w:lang w:val="en-US"/>
        </w:rPr>
        <w:t>1</w:t>
      </w:r>
      <w:r w:rsidRPr="006D3459">
        <w:rPr>
          <w:rFonts w:asciiTheme="majorBidi" w:hAnsiTheme="majorBidi" w:cstheme="majorBidi"/>
          <w:b/>
          <w:bCs/>
          <w:i/>
          <w:iCs/>
          <w:lang w:val="en-US"/>
        </w:rPr>
        <w:t xml:space="preserve">, </w:t>
      </w:r>
      <w:proofErr w:type="spellStart"/>
      <w:r w:rsidRPr="006D3459">
        <w:rPr>
          <w:rFonts w:asciiTheme="majorBidi" w:hAnsiTheme="majorBidi" w:cstheme="majorBidi"/>
          <w:b/>
          <w:bCs/>
          <w:i/>
          <w:iCs/>
          <w:lang w:val="en-US"/>
        </w:rPr>
        <w:t>Rubtsova</w:t>
      </w:r>
      <w:proofErr w:type="spellEnd"/>
      <w:r w:rsidRPr="006D3459">
        <w:rPr>
          <w:rFonts w:asciiTheme="majorBidi" w:hAnsiTheme="majorBidi" w:cstheme="majorBidi"/>
          <w:b/>
          <w:bCs/>
          <w:i/>
          <w:iCs/>
          <w:lang w:val="en-US"/>
        </w:rPr>
        <w:t xml:space="preserve"> M.</w:t>
      </w:r>
      <w:r w:rsidRPr="006D3459">
        <w:rPr>
          <w:rFonts w:asciiTheme="majorBidi" w:hAnsiTheme="majorBidi" w:cstheme="majorBidi"/>
          <w:b/>
          <w:bCs/>
          <w:i/>
          <w:iCs/>
          <w:vertAlign w:val="superscript"/>
          <w:lang w:val="en-US"/>
        </w:rPr>
        <w:t xml:space="preserve"> 1</w:t>
      </w:r>
      <w:r w:rsidRPr="006D3459">
        <w:rPr>
          <w:rFonts w:asciiTheme="majorBidi" w:hAnsiTheme="majorBidi" w:cstheme="majorBidi"/>
          <w:b/>
          <w:bCs/>
          <w:i/>
          <w:iCs/>
          <w:lang w:val="en-US"/>
        </w:rPr>
        <w:t>, Glotov A.</w:t>
      </w:r>
      <w:r w:rsidRPr="006D3459">
        <w:rPr>
          <w:rFonts w:asciiTheme="majorBidi" w:hAnsiTheme="majorBidi" w:cstheme="majorBidi"/>
          <w:b/>
          <w:bCs/>
          <w:i/>
          <w:iCs/>
          <w:vertAlign w:val="superscript"/>
          <w:lang w:val="en-US"/>
        </w:rPr>
        <w:t xml:space="preserve"> 1</w:t>
      </w:r>
    </w:p>
    <w:p w14:paraId="00000003" w14:textId="3D501A58" w:rsidR="00130241" w:rsidRPr="006D3459" w:rsidRDefault="00A462C6" w:rsidP="00A462C6">
      <w:pPr>
        <w:pBdr>
          <w:top w:val="nil"/>
          <w:left w:val="nil"/>
          <w:bottom w:val="nil"/>
          <w:right w:val="nil"/>
          <w:between w:val="nil"/>
        </w:pBdr>
        <w:shd w:val="clear" w:color="auto" w:fill="FFFFFF"/>
        <w:jc w:val="center"/>
        <w:rPr>
          <w:color w:val="000000"/>
          <w:lang w:val="en-US"/>
        </w:rPr>
      </w:pPr>
      <w:r w:rsidRPr="006D3459">
        <w:rPr>
          <w:i/>
          <w:color w:val="000000"/>
          <w:lang w:val="en-US"/>
        </w:rPr>
        <w:t>Ph.D</w:t>
      </w:r>
      <w:r w:rsidR="001D052C" w:rsidRPr="006D3459">
        <w:rPr>
          <w:i/>
          <w:color w:val="000000"/>
          <w:lang w:val="en-US"/>
        </w:rPr>
        <w:t>.</w:t>
      </w:r>
      <w:r w:rsidRPr="006D3459">
        <w:rPr>
          <w:i/>
          <w:color w:val="000000"/>
          <w:lang w:val="en-US"/>
        </w:rPr>
        <w:t xml:space="preserve"> student</w:t>
      </w:r>
      <w:r w:rsidR="00EB1F49" w:rsidRPr="006D3459">
        <w:rPr>
          <w:i/>
          <w:color w:val="000000"/>
          <w:lang w:val="en-US"/>
        </w:rPr>
        <w:t xml:space="preserve">, </w:t>
      </w:r>
      <w:r w:rsidRPr="006D3459">
        <w:rPr>
          <w:i/>
          <w:color w:val="000000"/>
          <w:lang w:val="en-US"/>
        </w:rPr>
        <w:t>2</w:t>
      </w:r>
      <w:r w:rsidR="000859AD" w:rsidRPr="006D3459">
        <w:rPr>
          <w:i/>
          <w:color w:val="000000"/>
          <w:vertAlign w:val="superscript"/>
          <w:lang w:val="en-US"/>
        </w:rPr>
        <w:t>nd</w:t>
      </w:r>
      <w:r w:rsidR="00EB1F49" w:rsidRPr="006D3459">
        <w:rPr>
          <w:i/>
          <w:color w:val="000000"/>
          <w:lang w:val="en-US"/>
        </w:rPr>
        <w:t xml:space="preserve"> </w:t>
      </w:r>
      <w:r w:rsidRPr="006D3459">
        <w:rPr>
          <w:i/>
          <w:color w:val="000000"/>
          <w:lang w:val="en-US"/>
        </w:rPr>
        <w:t>year</w:t>
      </w:r>
      <w:r w:rsidR="00EB1F49" w:rsidRPr="006D3459">
        <w:rPr>
          <w:i/>
          <w:color w:val="000000"/>
          <w:lang w:val="en-US"/>
        </w:rPr>
        <w:t xml:space="preserve"> </w:t>
      </w:r>
    </w:p>
    <w:p w14:paraId="1358BEDE" w14:textId="0B5BFAFE" w:rsidR="00A462C6" w:rsidRPr="006D3459" w:rsidRDefault="00EB1F49" w:rsidP="00A462C6">
      <w:pPr>
        <w:pBdr>
          <w:top w:val="nil"/>
          <w:left w:val="nil"/>
          <w:bottom w:val="nil"/>
          <w:right w:val="nil"/>
          <w:between w:val="nil"/>
        </w:pBdr>
        <w:shd w:val="clear" w:color="auto" w:fill="FFFFFF"/>
        <w:jc w:val="center"/>
        <w:rPr>
          <w:rFonts w:ascii="TimesNewRomanPS-ItalicMT" w:hAnsi="TimesNewRomanPS-ItalicMT"/>
          <w:i/>
          <w:iCs/>
          <w:color w:val="000000"/>
          <w:lang w:val="en-US"/>
        </w:rPr>
      </w:pPr>
      <w:r w:rsidRPr="006D3459">
        <w:rPr>
          <w:i/>
          <w:color w:val="000000"/>
          <w:vertAlign w:val="superscript"/>
          <w:lang w:val="en-US"/>
        </w:rPr>
        <w:t>1</w:t>
      </w:r>
      <w:r w:rsidR="00A462C6" w:rsidRPr="006D3459">
        <w:rPr>
          <w:rFonts w:ascii="TimesNewRomanPS-ItalicMT" w:hAnsi="TimesNewRomanPS-ItalicMT"/>
          <w:i/>
          <w:iCs/>
          <w:color w:val="000000"/>
          <w:lang w:val="en-US"/>
        </w:rPr>
        <w:t xml:space="preserve"> </w:t>
      </w:r>
      <w:r w:rsidR="001D052C" w:rsidRPr="006D3459">
        <w:rPr>
          <w:rFonts w:ascii="TimesNewRomanPS-ItalicMT" w:hAnsi="TimesNewRomanPS-ItalicMT"/>
          <w:i/>
          <w:iCs/>
          <w:color w:val="000000"/>
          <w:lang w:val="en-US"/>
        </w:rPr>
        <w:t>Gubkin</w:t>
      </w:r>
      <w:r w:rsidR="001D052C" w:rsidRPr="006D3459">
        <w:rPr>
          <w:rFonts w:ascii="TimesNewRomanPS-ItalicMT" w:hAnsi="TimesNewRomanPS-ItalicMT"/>
          <w:i/>
          <w:iCs/>
          <w:color w:val="000000"/>
          <w:lang w:val="en-US"/>
        </w:rPr>
        <w:t xml:space="preserve"> </w:t>
      </w:r>
      <w:r w:rsidR="00A462C6" w:rsidRPr="006D3459">
        <w:rPr>
          <w:rFonts w:ascii="TimesNewRomanPS-ItalicMT" w:hAnsi="TimesNewRomanPS-ItalicMT"/>
          <w:i/>
          <w:iCs/>
          <w:color w:val="000000"/>
          <w:lang w:val="en-US"/>
        </w:rPr>
        <w:t>Russian State University of Oil and Gas</w:t>
      </w:r>
      <w:r w:rsidR="001D052C" w:rsidRPr="006D3459">
        <w:rPr>
          <w:rFonts w:ascii="TimesNewRomanPS-ItalicMT" w:hAnsi="TimesNewRomanPS-ItalicMT"/>
          <w:i/>
          <w:iCs/>
          <w:color w:val="000000"/>
          <w:lang w:val="en-US"/>
        </w:rPr>
        <w:t xml:space="preserve"> (National Research University), </w:t>
      </w:r>
      <w:r w:rsidR="00A462C6" w:rsidRPr="006D3459">
        <w:rPr>
          <w:rFonts w:ascii="TimesNewRomanPS-ItalicMT" w:hAnsi="TimesNewRomanPS-ItalicMT"/>
          <w:i/>
          <w:iCs/>
          <w:color w:val="000000"/>
          <w:lang w:val="en-US"/>
        </w:rPr>
        <w:t>Department of Physical and Colloidal Chemistry, Moscow, Russia.</w:t>
      </w:r>
    </w:p>
    <w:p w14:paraId="00000008" w14:textId="33EE675D" w:rsidR="00130241" w:rsidRPr="006D3459" w:rsidRDefault="00EB1F49" w:rsidP="00A462C6">
      <w:pPr>
        <w:pBdr>
          <w:top w:val="nil"/>
          <w:left w:val="nil"/>
          <w:bottom w:val="nil"/>
          <w:right w:val="nil"/>
          <w:between w:val="nil"/>
        </w:pBdr>
        <w:shd w:val="clear" w:color="auto" w:fill="FFFFFF"/>
        <w:jc w:val="center"/>
        <w:rPr>
          <w:color w:val="000000"/>
          <w:lang w:val="en-US"/>
        </w:rPr>
      </w:pPr>
      <w:r w:rsidRPr="006D3459">
        <w:rPr>
          <w:i/>
          <w:color w:val="000000"/>
          <w:vertAlign w:val="superscript"/>
          <w:lang w:val="en-US"/>
        </w:rPr>
        <w:t>2</w:t>
      </w:r>
      <w:r w:rsidR="00A462C6" w:rsidRPr="006D3459">
        <w:rPr>
          <w:rFonts w:ascii="TimesNewRomanPS-ItalicMT" w:hAnsi="TimesNewRomanPS-ItalicMT"/>
          <w:i/>
          <w:iCs/>
          <w:color w:val="000000"/>
          <w:lang w:val="en-US"/>
        </w:rPr>
        <w:t xml:space="preserve"> </w:t>
      </w:r>
      <w:proofErr w:type="spellStart"/>
      <w:r w:rsidR="00A462C6" w:rsidRPr="006D3459">
        <w:rPr>
          <w:rFonts w:ascii="TimesNewRomanPS-ItalicMT" w:hAnsi="TimesNewRomanPS-ItalicMT"/>
          <w:i/>
          <w:iCs/>
          <w:color w:val="000000"/>
          <w:lang w:val="en-US"/>
        </w:rPr>
        <w:t>Alfurat</w:t>
      </w:r>
      <w:proofErr w:type="spellEnd"/>
      <w:r w:rsidR="00A462C6" w:rsidRPr="006D3459">
        <w:rPr>
          <w:rFonts w:ascii="TimesNewRomanPS-ItalicMT" w:hAnsi="TimesNewRomanPS-ItalicMT"/>
          <w:i/>
          <w:iCs/>
          <w:color w:val="000000"/>
          <w:lang w:val="en-US"/>
        </w:rPr>
        <w:t xml:space="preserve"> University, Department of Petro-processes engineering, Deir Ezzor, Syria.</w:t>
      </w:r>
      <w:r w:rsidR="00BF4622" w:rsidRPr="006D3459">
        <w:rPr>
          <w:i/>
          <w:color w:val="000000"/>
          <w:lang w:val="en-US"/>
        </w:rPr>
        <w:br/>
      </w:r>
      <w:proofErr w:type="spellStart"/>
      <w:r w:rsidRPr="006D3459">
        <w:rPr>
          <w:i/>
          <w:color w:val="000000"/>
          <w:lang w:val="en-US"/>
        </w:rPr>
        <w:t>E</w:t>
      </w:r>
      <w:r w:rsidR="003B76D6" w:rsidRPr="006D3459">
        <w:rPr>
          <w:i/>
          <w:color w:val="000000"/>
          <w:lang w:val="en-US"/>
        </w:rPr>
        <w:t>-</w:t>
      </w:r>
      <w:r w:rsidRPr="006D3459">
        <w:rPr>
          <w:i/>
          <w:color w:val="000000"/>
          <w:lang w:val="en-US"/>
        </w:rPr>
        <w:t>mail:</w:t>
      </w:r>
      <w:hyperlink r:id="rId6" w:history="1">
        <w:r w:rsidR="00A462C6" w:rsidRPr="006D3459">
          <w:rPr>
            <w:rStyle w:val="a9"/>
            <w:rFonts w:asciiTheme="majorBidi" w:hAnsiTheme="majorBidi" w:cstheme="majorBidi"/>
            <w:i/>
            <w:iCs/>
            <w:lang w:val="en-US"/>
          </w:rPr>
          <w:t>aljajan@gubkin.ru</w:t>
        </w:r>
        <w:proofErr w:type="spellEnd"/>
      </w:hyperlink>
    </w:p>
    <w:p w14:paraId="79AFAFE3" w14:textId="44E6ED47" w:rsidR="006C1EED" w:rsidRPr="006D3459" w:rsidRDefault="006C1EED" w:rsidP="006C1EED">
      <w:pPr>
        <w:ind w:firstLine="540"/>
        <w:jc w:val="both"/>
        <w:rPr>
          <w:rStyle w:val="fontstyle01"/>
          <w:rFonts w:asciiTheme="majorBidi" w:hAnsiTheme="majorBidi" w:cstheme="majorBidi"/>
          <w:lang w:val="en-US"/>
        </w:rPr>
      </w:pPr>
      <w:r w:rsidRPr="006D3459">
        <w:rPr>
          <w:rStyle w:val="fontstyle01"/>
          <w:rFonts w:asciiTheme="majorBidi" w:hAnsiTheme="majorBidi" w:cstheme="majorBidi"/>
          <w:lang w:val="en-US"/>
        </w:rPr>
        <w:t xml:space="preserve">Upgrading the properties of diesel fuel represents a pivotal undertaking within the realm of the petrochemical industry. To tackle this imperative, the application of hydroisomerization technology is employed with the aim of enhancing the chemical composition of the fuel, thereby ensuring its compliance with rigorous quality standards [1]. Hydroisomerization catalysts are typically classified as bifunctional catalysts, comprising a metallic component responsible for dehydrogenation/hydrogenation reactions and an acidic support facilitating isomerization processes. A central obstacle in the progression of hydroisomerization technology pertains to the imperative for exceptionally efficient and selective bifunctional catalysts capable of minimizing the generation of byproducts arising from hydrocracking [2]. </w:t>
      </w:r>
    </w:p>
    <w:p w14:paraId="428C742F" w14:textId="3F371C33" w:rsidR="006C1EED" w:rsidRPr="006D3459" w:rsidRDefault="006C1EED" w:rsidP="006C1EED">
      <w:pPr>
        <w:ind w:firstLine="540"/>
        <w:jc w:val="both"/>
        <w:rPr>
          <w:rStyle w:val="fontstyle01"/>
          <w:rFonts w:asciiTheme="majorBidi" w:hAnsiTheme="majorBidi" w:cstheme="majorBidi"/>
          <w:lang w:val="en-US"/>
        </w:rPr>
      </w:pPr>
      <w:r w:rsidRPr="006D3459">
        <w:rPr>
          <w:rStyle w:val="fontstyle01"/>
          <w:rFonts w:asciiTheme="majorBidi" w:hAnsiTheme="majorBidi" w:cstheme="majorBidi"/>
          <w:lang w:val="en-US"/>
        </w:rPr>
        <w:t xml:space="preserve">The objective of this study is to synthesize ZSM-23 (MTT) zeolite type as a component for a catalyst employed in the upgrading of diesel fuels via a seed-assisted method. The investigation deals into scrutinizing the influence of synthesis parameters, specifically gel composition and crystallization duration, on the crystalline structure, textural and morphological properties, along with acidity of the resultant samples. </w:t>
      </w:r>
    </w:p>
    <w:p w14:paraId="27E1DC76" w14:textId="3513FEA3" w:rsidR="006C1EED" w:rsidRPr="006D3459" w:rsidRDefault="006C1EED" w:rsidP="006C1EED">
      <w:pPr>
        <w:shd w:val="clear" w:color="auto" w:fill="FFFFFF"/>
        <w:rPr>
          <w:lang w:val="en-US"/>
        </w:rPr>
      </w:pPr>
      <w:r w:rsidRPr="006D3459">
        <w:rPr>
          <w:rStyle w:val="fontstyle01"/>
          <w:rFonts w:asciiTheme="majorBidi" w:hAnsiTheme="majorBidi" w:cstheme="majorBidi"/>
        </w:rPr>
        <w:t>Table 1</w:t>
      </w:r>
      <w:r w:rsidRPr="006D3459">
        <w:t xml:space="preserve">. </w:t>
      </w:r>
      <w:proofErr w:type="spellStart"/>
      <w:r w:rsidRPr="006D3459">
        <w:rPr>
          <w:rStyle w:val="fontstyle01"/>
          <w:rFonts w:asciiTheme="majorBidi" w:hAnsiTheme="majorBidi" w:cstheme="majorBidi"/>
        </w:rPr>
        <w:t>Synthesized</w:t>
      </w:r>
      <w:proofErr w:type="spellEnd"/>
      <w:r w:rsidRPr="006D3459">
        <w:rPr>
          <w:rStyle w:val="fontstyle01"/>
          <w:rFonts w:asciiTheme="majorBidi" w:hAnsiTheme="majorBidi" w:cstheme="majorBidi"/>
        </w:rPr>
        <w:t xml:space="preserve"> ZSM-23 </w:t>
      </w:r>
      <w:proofErr w:type="spellStart"/>
      <w:r w:rsidRPr="006D3459">
        <w:rPr>
          <w:rStyle w:val="fontstyle01"/>
          <w:rFonts w:asciiTheme="majorBidi" w:hAnsiTheme="majorBidi" w:cstheme="majorBidi"/>
        </w:rPr>
        <w:t>samples</w:t>
      </w:r>
      <w:proofErr w:type="spellEnd"/>
    </w:p>
    <w:tbl>
      <w:tblPr>
        <w:tblW w:w="5000" w:type="pct"/>
        <w:tblLook w:val="04A0" w:firstRow="1" w:lastRow="0" w:firstColumn="1" w:lastColumn="0" w:noHBand="0" w:noVBand="1"/>
      </w:tblPr>
      <w:tblGrid>
        <w:gridCol w:w="878"/>
        <w:gridCol w:w="816"/>
        <w:gridCol w:w="1561"/>
        <w:gridCol w:w="1275"/>
        <w:gridCol w:w="2413"/>
        <w:gridCol w:w="708"/>
        <w:gridCol w:w="1523"/>
      </w:tblGrid>
      <w:tr w:rsidR="00163637" w:rsidRPr="006D3459" w14:paraId="3956E11F" w14:textId="0E5A26EE" w:rsidTr="006D3459">
        <w:trPr>
          <w:trHeight w:val="589"/>
        </w:trPr>
        <w:tc>
          <w:tcPr>
            <w:tcW w:w="47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41F2E1" w14:textId="5F69AC01" w:rsidR="0058419C" w:rsidRPr="006D3459" w:rsidRDefault="001D052C" w:rsidP="00F14A4D">
            <w:pPr>
              <w:shd w:val="clear" w:color="auto" w:fill="FFFFFF"/>
              <w:jc w:val="center"/>
              <w:rPr>
                <w:sz w:val="22"/>
                <w:szCs w:val="22"/>
              </w:rPr>
            </w:pPr>
            <w:r w:rsidRPr="006D3459">
              <w:rPr>
                <w:sz w:val="22"/>
                <w:szCs w:val="22"/>
                <w:lang w:val="en-US"/>
              </w:rPr>
              <w:t>S</w:t>
            </w:r>
            <w:proofErr w:type="spellStart"/>
            <w:r w:rsidR="0058419C" w:rsidRPr="006D3459">
              <w:rPr>
                <w:sz w:val="22"/>
                <w:szCs w:val="22"/>
              </w:rPr>
              <w:t>ample</w:t>
            </w:r>
            <w:proofErr w:type="spellEnd"/>
          </w:p>
        </w:tc>
        <w:tc>
          <w:tcPr>
            <w:tcW w:w="445" w:type="pct"/>
            <w:tcBorders>
              <w:top w:val="single" w:sz="4" w:space="0" w:color="auto"/>
              <w:left w:val="single" w:sz="4" w:space="0" w:color="auto"/>
              <w:bottom w:val="single" w:sz="4" w:space="0" w:color="000000"/>
              <w:right w:val="single" w:sz="4" w:space="0" w:color="auto"/>
            </w:tcBorders>
            <w:vAlign w:val="center"/>
          </w:tcPr>
          <w:p w14:paraId="6E0F5FA0" w14:textId="119793E0" w:rsidR="0058419C" w:rsidRPr="006D3459" w:rsidRDefault="0058419C" w:rsidP="00F14A4D">
            <w:pPr>
              <w:shd w:val="clear" w:color="auto" w:fill="FFFFFF"/>
              <w:jc w:val="center"/>
              <w:rPr>
                <w:sz w:val="22"/>
                <w:szCs w:val="22"/>
                <w:lang w:val="en-US"/>
              </w:rPr>
            </w:pPr>
            <w:proofErr w:type="spellStart"/>
            <w:r w:rsidRPr="006D3459">
              <w:rPr>
                <w:sz w:val="22"/>
                <w:szCs w:val="22"/>
              </w:rPr>
              <w:t>Si</w:t>
            </w:r>
            <w:proofErr w:type="spellEnd"/>
            <w:r w:rsidRPr="006D3459">
              <w:rPr>
                <w:sz w:val="22"/>
                <w:szCs w:val="22"/>
              </w:rPr>
              <w:t>/</w:t>
            </w:r>
            <w:proofErr w:type="spellStart"/>
            <w:r w:rsidRPr="006D3459">
              <w:rPr>
                <w:sz w:val="22"/>
                <w:szCs w:val="22"/>
              </w:rPr>
              <w:t>Al</w:t>
            </w:r>
            <w:proofErr w:type="spellEnd"/>
            <w:r w:rsidRPr="006D3459">
              <w:rPr>
                <w:sz w:val="22"/>
                <w:szCs w:val="22"/>
              </w:rPr>
              <w:t xml:space="preserve">, </w:t>
            </w:r>
            <w:proofErr w:type="spellStart"/>
            <w:r w:rsidRPr="006D3459">
              <w:rPr>
                <w:sz w:val="22"/>
                <w:szCs w:val="22"/>
              </w:rPr>
              <w:t>mol</w:t>
            </w:r>
            <w:proofErr w:type="spellEnd"/>
            <w:r w:rsidR="001D052C" w:rsidRPr="006D3459">
              <w:rPr>
                <w:sz w:val="22"/>
                <w:szCs w:val="22"/>
                <w:lang w:val="en-US"/>
              </w:rPr>
              <w:t>.</w:t>
            </w:r>
          </w:p>
        </w:tc>
        <w:tc>
          <w:tcPr>
            <w:tcW w:w="851" w:type="pct"/>
            <w:tcBorders>
              <w:top w:val="single" w:sz="4" w:space="0" w:color="auto"/>
              <w:left w:val="single" w:sz="4" w:space="0" w:color="auto"/>
              <w:bottom w:val="single" w:sz="4" w:space="0" w:color="000000"/>
              <w:right w:val="single" w:sz="4" w:space="0" w:color="auto"/>
            </w:tcBorders>
            <w:vAlign w:val="center"/>
          </w:tcPr>
          <w:p w14:paraId="5ED47EAD" w14:textId="77777777" w:rsidR="0058419C" w:rsidRPr="006D3459" w:rsidRDefault="0058419C" w:rsidP="00F14A4D">
            <w:pPr>
              <w:shd w:val="clear" w:color="auto" w:fill="FFFFFF"/>
              <w:jc w:val="center"/>
              <w:rPr>
                <w:sz w:val="22"/>
                <w:szCs w:val="22"/>
              </w:rPr>
            </w:pPr>
            <w:proofErr w:type="spellStart"/>
            <w:r w:rsidRPr="006D3459">
              <w:rPr>
                <w:sz w:val="22"/>
                <w:szCs w:val="22"/>
              </w:rPr>
              <w:t>Crystallization</w:t>
            </w:r>
            <w:proofErr w:type="spellEnd"/>
            <w:r w:rsidRPr="006D3459">
              <w:rPr>
                <w:sz w:val="22"/>
                <w:szCs w:val="22"/>
              </w:rPr>
              <w:t xml:space="preserve"> </w:t>
            </w:r>
            <w:proofErr w:type="spellStart"/>
            <w:r w:rsidRPr="006D3459">
              <w:rPr>
                <w:sz w:val="22"/>
                <w:szCs w:val="22"/>
              </w:rPr>
              <w:t>time</w:t>
            </w:r>
            <w:proofErr w:type="spellEnd"/>
            <w:r w:rsidRPr="006D3459">
              <w:rPr>
                <w:sz w:val="22"/>
                <w:szCs w:val="22"/>
              </w:rPr>
              <w:t>, h</w:t>
            </w:r>
          </w:p>
        </w:tc>
        <w:tc>
          <w:tcPr>
            <w:tcW w:w="695" w:type="pct"/>
            <w:tcBorders>
              <w:top w:val="single" w:sz="4" w:space="0" w:color="auto"/>
              <w:left w:val="single" w:sz="4" w:space="0" w:color="auto"/>
              <w:bottom w:val="single" w:sz="4" w:space="0" w:color="000000"/>
              <w:right w:val="single" w:sz="4" w:space="0" w:color="auto"/>
            </w:tcBorders>
            <w:vAlign w:val="center"/>
          </w:tcPr>
          <w:p w14:paraId="190C8EF0" w14:textId="3E0DB6D3" w:rsidR="0058419C" w:rsidRPr="006D3459" w:rsidRDefault="0058419C" w:rsidP="00F14A4D">
            <w:pPr>
              <w:shd w:val="clear" w:color="auto" w:fill="FFFFFF"/>
              <w:jc w:val="center"/>
              <w:rPr>
                <w:sz w:val="22"/>
                <w:szCs w:val="22"/>
                <w:lang w:val="en-US"/>
              </w:rPr>
            </w:pPr>
            <w:r w:rsidRPr="006D3459">
              <w:rPr>
                <w:sz w:val="22"/>
                <w:szCs w:val="22"/>
                <w:lang w:val="en-US"/>
              </w:rPr>
              <w:t>Seeds/SiO</w:t>
            </w:r>
            <w:r w:rsidRPr="006D3459">
              <w:rPr>
                <w:sz w:val="22"/>
                <w:szCs w:val="22"/>
                <w:vertAlign w:val="subscript"/>
                <w:lang w:val="en-US"/>
              </w:rPr>
              <w:t>2</w:t>
            </w:r>
            <w:r w:rsidRPr="006D3459">
              <w:rPr>
                <w:sz w:val="22"/>
                <w:szCs w:val="22"/>
                <w:lang w:val="en-US"/>
              </w:rPr>
              <w:t>, wt</w:t>
            </w:r>
            <w:r w:rsidR="001D052C" w:rsidRPr="006D3459">
              <w:rPr>
                <w:sz w:val="22"/>
                <w:szCs w:val="22"/>
                <w:lang w:val="en-US"/>
              </w:rPr>
              <w:t xml:space="preserve">. </w:t>
            </w:r>
            <w:r w:rsidRPr="006D3459">
              <w:rPr>
                <w:sz w:val="22"/>
                <w:szCs w:val="22"/>
                <w:lang w:val="en-US"/>
              </w:rPr>
              <w:t>%</w:t>
            </w:r>
          </w:p>
        </w:tc>
        <w:tc>
          <w:tcPr>
            <w:tcW w:w="1315" w:type="pct"/>
            <w:tcBorders>
              <w:top w:val="single" w:sz="4" w:space="0" w:color="auto"/>
              <w:left w:val="single" w:sz="4" w:space="0" w:color="auto"/>
              <w:bottom w:val="single" w:sz="4" w:space="0" w:color="000000"/>
              <w:right w:val="single" w:sz="4" w:space="0" w:color="auto"/>
            </w:tcBorders>
            <w:vAlign w:val="center"/>
          </w:tcPr>
          <w:p w14:paraId="62DA4B71" w14:textId="21AFD5F1" w:rsidR="0058419C" w:rsidRPr="006D3459" w:rsidRDefault="001D052C" w:rsidP="00163637">
            <w:pPr>
              <w:shd w:val="clear" w:color="auto" w:fill="FFFFFF"/>
              <w:jc w:val="center"/>
              <w:rPr>
                <w:sz w:val="22"/>
                <w:szCs w:val="22"/>
                <w:lang w:val="en-US"/>
              </w:rPr>
            </w:pPr>
            <w:r w:rsidRPr="006D3459">
              <w:rPr>
                <w:sz w:val="22"/>
                <w:szCs w:val="22"/>
                <w:lang w:val="en-US"/>
              </w:rPr>
              <w:t>Framework topology (</w:t>
            </w:r>
            <w:r w:rsidR="00163637" w:rsidRPr="006D3459">
              <w:rPr>
                <w:sz w:val="22"/>
                <w:szCs w:val="22"/>
                <w:lang w:val="en-US"/>
              </w:rPr>
              <w:t>crystallinity, %</w:t>
            </w:r>
            <w:r w:rsidRPr="006D3459">
              <w:rPr>
                <w:sz w:val="22"/>
                <w:szCs w:val="22"/>
                <w:lang w:val="en-US"/>
              </w:rPr>
              <w:t>)</w:t>
            </w:r>
          </w:p>
        </w:tc>
        <w:tc>
          <w:tcPr>
            <w:tcW w:w="386" w:type="pct"/>
            <w:tcBorders>
              <w:top w:val="single" w:sz="4" w:space="0" w:color="auto"/>
              <w:left w:val="single" w:sz="4" w:space="0" w:color="auto"/>
              <w:bottom w:val="single" w:sz="4" w:space="0" w:color="000000"/>
              <w:right w:val="single" w:sz="4" w:space="0" w:color="auto"/>
            </w:tcBorders>
            <w:vAlign w:val="center"/>
          </w:tcPr>
          <w:p w14:paraId="3AD95F9C" w14:textId="1CEEF4E9" w:rsidR="0058419C" w:rsidRPr="006D3459" w:rsidRDefault="00E063A5" w:rsidP="00E063A5">
            <w:pPr>
              <w:shd w:val="clear" w:color="auto" w:fill="FFFFFF"/>
              <w:jc w:val="center"/>
              <w:rPr>
                <w:sz w:val="22"/>
                <w:szCs w:val="22"/>
                <w:lang w:val="en-US"/>
              </w:rPr>
            </w:pPr>
            <w:r w:rsidRPr="006D3459">
              <w:rPr>
                <w:sz w:val="22"/>
                <w:szCs w:val="22"/>
                <w:lang w:val="en-US"/>
              </w:rPr>
              <w:t>S</w:t>
            </w:r>
            <w:r w:rsidRPr="006D3459">
              <w:rPr>
                <w:sz w:val="22"/>
                <w:szCs w:val="22"/>
                <w:vertAlign w:val="subscript"/>
                <w:lang w:val="en-US"/>
              </w:rPr>
              <w:t>BET</w:t>
            </w:r>
            <w:r w:rsidRPr="006D3459">
              <w:rPr>
                <w:sz w:val="22"/>
                <w:szCs w:val="22"/>
                <w:lang w:val="en-US"/>
              </w:rPr>
              <w:t>, m</w:t>
            </w:r>
            <w:r w:rsidRPr="006D3459">
              <w:rPr>
                <w:sz w:val="22"/>
                <w:szCs w:val="22"/>
                <w:vertAlign w:val="superscript"/>
                <w:lang w:val="en-US"/>
              </w:rPr>
              <w:t>2</w:t>
            </w:r>
            <w:r w:rsidRPr="006D3459">
              <w:rPr>
                <w:sz w:val="22"/>
                <w:szCs w:val="22"/>
                <w:lang w:val="en-US"/>
              </w:rPr>
              <w:t>/g</w:t>
            </w:r>
          </w:p>
        </w:tc>
        <w:tc>
          <w:tcPr>
            <w:tcW w:w="831" w:type="pct"/>
            <w:tcBorders>
              <w:top w:val="single" w:sz="4" w:space="0" w:color="auto"/>
              <w:left w:val="single" w:sz="4" w:space="0" w:color="auto"/>
              <w:bottom w:val="single" w:sz="4" w:space="0" w:color="000000"/>
              <w:right w:val="single" w:sz="4" w:space="0" w:color="auto"/>
            </w:tcBorders>
            <w:vAlign w:val="center"/>
          </w:tcPr>
          <w:p w14:paraId="33943946" w14:textId="2D47E999" w:rsidR="0058419C" w:rsidRPr="006D3459" w:rsidRDefault="0058419C" w:rsidP="00F14A4D">
            <w:pPr>
              <w:shd w:val="clear" w:color="auto" w:fill="FFFFFF"/>
              <w:jc w:val="center"/>
              <w:rPr>
                <w:sz w:val="22"/>
                <w:szCs w:val="22"/>
                <w:lang w:val="en-US"/>
              </w:rPr>
            </w:pPr>
            <w:r w:rsidRPr="006D3459">
              <w:rPr>
                <w:sz w:val="22"/>
                <w:szCs w:val="22"/>
                <w:lang w:val="en-US"/>
              </w:rPr>
              <w:t>Total acidity, mmol/g</w:t>
            </w:r>
          </w:p>
        </w:tc>
      </w:tr>
      <w:tr w:rsidR="00163637" w:rsidRPr="006D3459" w14:paraId="7CD87D34" w14:textId="586610D7" w:rsidTr="00163637">
        <w:trPr>
          <w:trHeight w:val="351"/>
        </w:trPr>
        <w:tc>
          <w:tcPr>
            <w:tcW w:w="478" w:type="pct"/>
            <w:tcBorders>
              <w:top w:val="nil"/>
              <w:left w:val="single" w:sz="4" w:space="0" w:color="auto"/>
              <w:bottom w:val="single" w:sz="4" w:space="0" w:color="auto"/>
              <w:right w:val="single" w:sz="4" w:space="0" w:color="auto"/>
            </w:tcBorders>
            <w:shd w:val="clear" w:color="auto" w:fill="auto"/>
            <w:noWrap/>
            <w:vAlign w:val="center"/>
            <w:hideMark/>
          </w:tcPr>
          <w:p w14:paraId="55073774" w14:textId="77777777" w:rsidR="0058419C" w:rsidRPr="006D3459" w:rsidRDefault="0058419C" w:rsidP="00F14A4D">
            <w:pPr>
              <w:shd w:val="clear" w:color="auto" w:fill="FFFFFF"/>
              <w:jc w:val="center"/>
              <w:rPr>
                <w:sz w:val="22"/>
                <w:szCs w:val="22"/>
                <w:lang w:val="en-US"/>
              </w:rPr>
            </w:pPr>
            <w:r w:rsidRPr="006D3459">
              <w:rPr>
                <w:sz w:val="22"/>
                <w:szCs w:val="22"/>
                <w:lang w:val="en-US"/>
              </w:rPr>
              <w:t>Z-23-1</w:t>
            </w:r>
          </w:p>
        </w:tc>
        <w:tc>
          <w:tcPr>
            <w:tcW w:w="445" w:type="pct"/>
            <w:tcBorders>
              <w:top w:val="nil"/>
              <w:left w:val="single" w:sz="4" w:space="0" w:color="auto"/>
              <w:bottom w:val="single" w:sz="4" w:space="0" w:color="auto"/>
              <w:right w:val="single" w:sz="4" w:space="0" w:color="auto"/>
            </w:tcBorders>
            <w:vAlign w:val="center"/>
          </w:tcPr>
          <w:p w14:paraId="10E74B23" w14:textId="03F40BF0" w:rsidR="0058419C" w:rsidRPr="006D3459" w:rsidRDefault="0052737C" w:rsidP="001D052C">
            <w:pPr>
              <w:shd w:val="clear" w:color="auto" w:fill="FFFFFF"/>
              <w:jc w:val="center"/>
              <w:rPr>
                <w:sz w:val="22"/>
                <w:szCs w:val="22"/>
                <w:lang w:val="en-US"/>
              </w:rPr>
            </w:pPr>
            <w:r w:rsidRPr="006D3459">
              <w:rPr>
                <w:sz w:val="22"/>
                <w:szCs w:val="22"/>
                <w:lang w:val="en-US"/>
              </w:rPr>
              <w:t>50</w:t>
            </w:r>
          </w:p>
        </w:tc>
        <w:tc>
          <w:tcPr>
            <w:tcW w:w="851" w:type="pct"/>
            <w:tcBorders>
              <w:top w:val="nil"/>
              <w:left w:val="single" w:sz="4" w:space="0" w:color="auto"/>
              <w:bottom w:val="single" w:sz="4" w:space="0" w:color="auto"/>
              <w:right w:val="single" w:sz="4" w:space="0" w:color="auto"/>
            </w:tcBorders>
            <w:vAlign w:val="center"/>
          </w:tcPr>
          <w:p w14:paraId="143A4A12" w14:textId="5B567BBA" w:rsidR="0058419C" w:rsidRPr="006D3459" w:rsidRDefault="0052737C" w:rsidP="001D052C">
            <w:pPr>
              <w:shd w:val="clear" w:color="auto" w:fill="FFFFFF"/>
              <w:jc w:val="center"/>
              <w:rPr>
                <w:sz w:val="22"/>
                <w:szCs w:val="22"/>
                <w:lang w:val="en-US"/>
              </w:rPr>
            </w:pPr>
            <w:r w:rsidRPr="006D3459">
              <w:rPr>
                <w:sz w:val="22"/>
                <w:szCs w:val="22"/>
                <w:lang w:val="en-US"/>
              </w:rPr>
              <w:t>72</w:t>
            </w:r>
          </w:p>
        </w:tc>
        <w:tc>
          <w:tcPr>
            <w:tcW w:w="695" w:type="pct"/>
            <w:tcBorders>
              <w:top w:val="nil"/>
              <w:left w:val="single" w:sz="4" w:space="0" w:color="auto"/>
              <w:bottom w:val="single" w:sz="4" w:space="0" w:color="auto"/>
              <w:right w:val="single" w:sz="4" w:space="0" w:color="auto"/>
            </w:tcBorders>
            <w:vAlign w:val="center"/>
          </w:tcPr>
          <w:p w14:paraId="1B384B8A" w14:textId="595FA7E1" w:rsidR="0058419C" w:rsidRPr="006D3459" w:rsidRDefault="0052737C" w:rsidP="001D052C">
            <w:pPr>
              <w:shd w:val="clear" w:color="auto" w:fill="FFFFFF"/>
              <w:jc w:val="center"/>
              <w:rPr>
                <w:sz w:val="22"/>
                <w:szCs w:val="22"/>
                <w:lang w:val="en-US"/>
              </w:rPr>
            </w:pPr>
            <w:r w:rsidRPr="006D3459">
              <w:rPr>
                <w:sz w:val="22"/>
                <w:szCs w:val="22"/>
                <w:lang w:val="en-US"/>
              </w:rPr>
              <w:t>4.45</w:t>
            </w:r>
          </w:p>
        </w:tc>
        <w:tc>
          <w:tcPr>
            <w:tcW w:w="1315" w:type="pct"/>
            <w:tcBorders>
              <w:top w:val="nil"/>
              <w:left w:val="single" w:sz="4" w:space="0" w:color="auto"/>
              <w:bottom w:val="single" w:sz="4" w:space="0" w:color="auto"/>
              <w:right w:val="single" w:sz="4" w:space="0" w:color="auto"/>
            </w:tcBorders>
            <w:vAlign w:val="center"/>
          </w:tcPr>
          <w:p w14:paraId="2076B955" w14:textId="3EFAB1B1" w:rsidR="0058419C" w:rsidRPr="006D3459" w:rsidRDefault="001D052C" w:rsidP="001D052C">
            <w:pPr>
              <w:shd w:val="clear" w:color="auto" w:fill="FFFFFF"/>
              <w:jc w:val="center"/>
              <w:rPr>
                <w:sz w:val="22"/>
                <w:szCs w:val="22"/>
                <w:lang w:val="en-US"/>
              </w:rPr>
            </w:pPr>
            <w:r w:rsidRPr="006D3459">
              <w:rPr>
                <w:sz w:val="22"/>
                <w:szCs w:val="22"/>
                <w:lang w:val="en-US"/>
              </w:rPr>
              <w:t>ZSM-23 (</w:t>
            </w:r>
            <w:r w:rsidR="0052737C" w:rsidRPr="006D3459">
              <w:rPr>
                <w:sz w:val="22"/>
                <w:szCs w:val="22"/>
                <w:lang w:val="en-US"/>
              </w:rPr>
              <w:t>55.81</w:t>
            </w:r>
            <w:r w:rsidRPr="006D3459">
              <w:rPr>
                <w:sz w:val="22"/>
                <w:szCs w:val="22"/>
                <w:lang w:val="en-US"/>
              </w:rPr>
              <w:t xml:space="preserve"> %)</w:t>
            </w:r>
          </w:p>
        </w:tc>
        <w:tc>
          <w:tcPr>
            <w:tcW w:w="386" w:type="pct"/>
            <w:tcBorders>
              <w:top w:val="nil"/>
              <w:left w:val="single" w:sz="4" w:space="0" w:color="auto"/>
              <w:bottom w:val="single" w:sz="4" w:space="0" w:color="auto"/>
              <w:right w:val="single" w:sz="4" w:space="0" w:color="auto"/>
            </w:tcBorders>
            <w:vAlign w:val="center"/>
          </w:tcPr>
          <w:p w14:paraId="6721AE5E" w14:textId="3F5B7D2B" w:rsidR="0058419C" w:rsidRPr="006D3459" w:rsidRDefault="0052737C" w:rsidP="001D052C">
            <w:pPr>
              <w:shd w:val="clear" w:color="auto" w:fill="FFFFFF"/>
              <w:jc w:val="center"/>
              <w:rPr>
                <w:sz w:val="22"/>
                <w:szCs w:val="22"/>
                <w:lang w:val="en-US"/>
              </w:rPr>
            </w:pPr>
            <w:r w:rsidRPr="006D3459">
              <w:rPr>
                <w:sz w:val="22"/>
                <w:szCs w:val="22"/>
                <w:lang w:val="en-US"/>
              </w:rPr>
              <w:t>109</w:t>
            </w:r>
          </w:p>
        </w:tc>
        <w:tc>
          <w:tcPr>
            <w:tcW w:w="831" w:type="pct"/>
            <w:tcBorders>
              <w:top w:val="nil"/>
              <w:left w:val="single" w:sz="4" w:space="0" w:color="auto"/>
              <w:bottom w:val="single" w:sz="4" w:space="0" w:color="auto"/>
              <w:right w:val="single" w:sz="4" w:space="0" w:color="auto"/>
            </w:tcBorders>
            <w:vAlign w:val="center"/>
          </w:tcPr>
          <w:p w14:paraId="5EA0DCD9" w14:textId="13791594" w:rsidR="0058419C" w:rsidRPr="006D3459" w:rsidRDefault="0052737C" w:rsidP="001D052C">
            <w:pPr>
              <w:shd w:val="clear" w:color="auto" w:fill="FFFFFF"/>
              <w:jc w:val="center"/>
              <w:rPr>
                <w:sz w:val="22"/>
                <w:szCs w:val="22"/>
                <w:lang w:val="en-US"/>
              </w:rPr>
            </w:pPr>
            <w:r w:rsidRPr="006D3459">
              <w:rPr>
                <w:sz w:val="22"/>
                <w:szCs w:val="22"/>
                <w:lang w:val="en-US"/>
              </w:rPr>
              <w:t>0.482</w:t>
            </w:r>
          </w:p>
        </w:tc>
      </w:tr>
      <w:tr w:rsidR="00163637" w:rsidRPr="006D3459" w14:paraId="54AE7D94" w14:textId="5C455B61" w:rsidTr="00163637">
        <w:trPr>
          <w:trHeight w:val="351"/>
        </w:trPr>
        <w:tc>
          <w:tcPr>
            <w:tcW w:w="478" w:type="pct"/>
            <w:tcBorders>
              <w:top w:val="nil"/>
              <w:left w:val="single" w:sz="4" w:space="0" w:color="auto"/>
              <w:bottom w:val="single" w:sz="4" w:space="0" w:color="auto"/>
              <w:right w:val="single" w:sz="4" w:space="0" w:color="auto"/>
            </w:tcBorders>
            <w:shd w:val="clear" w:color="auto" w:fill="auto"/>
            <w:noWrap/>
            <w:vAlign w:val="center"/>
          </w:tcPr>
          <w:p w14:paraId="1848404F" w14:textId="77777777" w:rsidR="0058419C" w:rsidRPr="006D3459" w:rsidRDefault="0058419C" w:rsidP="00F14A4D">
            <w:pPr>
              <w:shd w:val="clear" w:color="auto" w:fill="FFFFFF"/>
              <w:jc w:val="center"/>
              <w:rPr>
                <w:sz w:val="22"/>
                <w:szCs w:val="22"/>
                <w:lang w:val="en-US"/>
              </w:rPr>
            </w:pPr>
            <w:r w:rsidRPr="006D3459">
              <w:rPr>
                <w:sz w:val="22"/>
                <w:szCs w:val="22"/>
                <w:lang w:val="en-US"/>
              </w:rPr>
              <w:t>Z-23-2</w:t>
            </w:r>
          </w:p>
        </w:tc>
        <w:tc>
          <w:tcPr>
            <w:tcW w:w="445" w:type="pct"/>
            <w:tcBorders>
              <w:top w:val="nil"/>
              <w:left w:val="single" w:sz="4" w:space="0" w:color="auto"/>
              <w:bottom w:val="single" w:sz="4" w:space="0" w:color="auto"/>
              <w:right w:val="single" w:sz="4" w:space="0" w:color="auto"/>
            </w:tcBorders>
            <w:vAlign w:val="center"/>
          </w:tcPr>
          <w:p w14:paraId="26D7D976" w14:textId="2E226F15" w:rsidR="0058419C" w:rsidRPr="006D3459" w:rsidRDefault="0052737C" w:rsidP="001D052C">
            <w:pPr>
              <w:shd w:val="clear" w:color="auto" w:fill="FFFFFF"/>
              <w:jc w:val="center"/>
              <w:rPr>
                <w:sz w:val="22"/>
                <w:szCs w:val="22"/>
                <w:lang w:val="en-US"/>
              </w:rPr>
            </w:pPr>
            <w:r w:rsidRPr="006D3459">
              <w:rPr>
                <w:sz w:val="22"/>
                <w:szCs w:val="22"/>
                <w:lang w:val="en-US"/>
              </w:rPr>
              <w:t>50</w:t>
            </w:r>
          </w:p>
        </w:tc>
        <w:tc>
          <w:tcPr>
            <w:tcW w:w="851" w:type="pct"/>
            <w:tcBorders>
              <w:top w:val="nil"/>
              <w:left w:val="single" w:sz="4" w:space="0" w:color="auto"/>
              <w:bottom w:val="single" w:sz="4" w:space="0" w:color="auto"/>
              <w:right w:val="single" w:sz="4" w:space="0" w:color="auto"/>
            </w:tcBorders>
            <w:vAlign w:val="center"/>
          </w:tcPr>
          <w:p w14:paraId="41BE57A3" w14:textId="58DCB846" w:rsidR="0058419C" w:rsidRPr="006D3459" w:rsidRDefault="0052737C" w:rsidP="001D052C">
            <w:pPr>
              <w:shd w:val="clear" w:color="auto" w:fill="FFFFFF"/>
              <w:jc w:val="center"/>
              <w:rPr>
                <w:sz w:val="22"/>
                <w:szCs w:val="22"/>
                <w:lang w:val="en-US"/>
              </w:rPr>
            </w:pPr>
            <w:r w:rsidRPr="006D3459">
              <w:rPr>
                <w:sz w:val="22"/>
                <w:szCs w:val="22"/>
                <w:lang w:val="en-US"/>
              </w:rPr>
              <w:t>24</w:t>
            </w:r>
          </w:p>
        </w:tc>
        <w:tc>
          <w:tcPr>
            <w:tcW w:w="695" w:type="pct"/>
            <w:tcBorders>
              <w:top w:val="nil"/>
              <w:left w:val="single" w:sz="4" w:space="0" w:color="auto"/>
              <w:bottom w:val="single" w:sz="4" w:space="0" w:color="auto"/>
              <w:right w:val="single" w:sz="4" w:space="0" w:color="auto"/>
            </w:tcBorders>
            <w:vAlign w:val="center"/>
          </w:tcPr>
          <w:p w14:paraId="3E34E4E7" w14:textId="7425397E" w:rsidR="0058419C" w:rsidRPr="006D3459" w:rsidRDefault="0052737C" w:rsidP="001D052C">
            <w:pPr>
              <w:shd w:val="clear" w:color="auto" w:fill="FFFFFF"/>
              <w:jc w:val="center"/>
              <w:rPr>
                <w:sz w:val="22"/>
                <w:szCs w:val="22"/>
                <w:lang w:val="en-US"/>
              </w:rPr>
            </w:pPr>
            <w:r w:rsidRPr="006D3459">
              <w:rPr>
                <w:sz w:val="22"/>
                <w:szCs w:val="22"/>
                <w:lang w:val="en-US"/>
              </w:rPr>
              <w:t>3.86</w:t>
            </w:r>
          </w:p>
        </w:tc>
        <w:tc>
          <w:tcPr>
            <w:tcW w:w="1315" w:type="pct"/>
            <w:tcBorders>
              <w:top w:val="nil"/>
              <w:left w:val="single" w:sz="4" w:space="0" w:color="auto"/>
              <w:bottom w:val="single" w:sz="4" w:space="0" w:color="auto"/>
              <w:right w:val="single" w:sz="4" w:space="0" w:color="auto"/>
            </w:tcBorders>
            <w:vAlign w:val="center"/>
          </w:tcPr>
          <w:p w14:paraId="68733B4F" w14:textId="4D2EB481" w:rsidR="0058419C" w:rsidRPr="006D3459" w:rsidRDefault="00163637" w:rsidP="001D052C">
            <w:pPr>
              <w:shd w:val="clear" w:color="auto" w:fill="FFFFFF"/>
              <w:jc w:val="center"/>
              <w:rPr>
                <w:sz w:val="22"/>
                <w:szCs w:val="22"/>
                <w:lang w:val="en-US"/>
              </w:rPr>
            </w:pPr>
            <w:r w:rsidRPr="006D3459">
              <w:rPr>
                <w:sz w:val="22"/>
                <w:szCs w:val="22"/>
                <w:lang w:val="en-US"/>
              </w:rPr>
              <w:t>ZSM-23 (</w:t>
            </w:r>
            <w:r w:rsidR="0052737C" w:rsidRPr="006D3459">
              <w:rPr>
                <w:sz w:val="22"/>
                <w:szCs w:val="22"/>
                <w:lang w:val="en-US"/>
              </w:rPr>
              <w:t>40.74</w:t>
            </w:r>
            <w:r w:rsidRPr="006D3459">
              <w:rPr>
                <w:sz w:val="22"/>
                <w:szCs w:val="22"/>
                <w:lang w:val="en-US"/>
              </w:rPr>
              <w:t xml:space="preserve"> </w:t>
            </w:r>
            <w:r w:rsidRPr="006D3459">
              <w:rPr>
                <w:sz w:val="22"/>
                <w:szCs w:val="22"/>
                <w:lang w:val="en-US"/>
              </w:rPr>
              <w:t>%)</w:t>
            </w:r>
          </w:p>
        </w:tc>
        <w:tc>
          <w:tcPr>
            <w:tcW w:w="386" w:type="pct"/>
            <w:tcBorders>
              <w:top w:val="nil"/>
              <w:left w:val="single" w:sz="4" w:space="0" w:color="auto"/>
              <w:bottom w:val="single" w:sz="4" w:space="0" w:color="auto"/>
              <w:right w:val="single" w:sz="4" w:space="0" w:color="auto"/>
            </w:tcBorders>
            <w:vAlign w:val="center"/>
          </w:tcPr>
          <w:p w14:paraId="1C856AC6" w14:textId="580B2AF3" w:rsidR="0058419C" w:rsidRPr="006D3459" w:rsidRDefault="0052737C" w:rsidP="001D052C">
            <w:pPr>
              <w:shd w:val="clear" w:color="auto" w:fill="FFFFFF"/>
              <w:jc w:val="center"/>
              <w:rPr>
                <w:sz w:val="22"/>
                <w:szCs w:val="22"/>
                <w:lang w:val="en-US"/>
              </w:rPr>
            </w:pPr>
            <w:r w:rsidRPr="006D3459">
              <w:rPr>
                <w:sz w:val="22"/>
                <w:szCs w:val="22"/>
                <w:lang w:val="en-US"/>
              </w:rPr>
              <w:t>98</w:t>
            </w:r>
          </w:p>
        </w:tc>
        <w:tc>
          <w:tcPr>
            <w:tcW w:w="831" w:type="pct"/>
            <w:tcBorders>
              <w:top w:val="nil"/>
              <w:left w:val="single" w:sz="4" w:space="0" w:color="auto"/>
              <w:bottom w:val="single" w:sz="4" w:space="0" w:color="auto"/>
              <w:right w:val="single" w:sz="4" w:space="0" w:color="auto"/>
            </w:tcBorders>
            <w:vAlign w:val="center"/>
          </w:tcPr>
          <w:p w14:paraId="6BCF7D50" w14:textId="2A7374AA" w:rsidR="0058419C" w:rsidRPr="006D3459" w:rsidRDefault="0052737C" w:rsidP="001D052C">
            <w:pPr>
              <w:shd w:val="clear" w:color="auto" w:fill="FFFFFF"/>
              <w:jc w:val="center"/>
              <w:rPr>
                <w:sz w:val="22"/>
                <w:szCs w:val="22"/>
                <w:lang w:val="en-US"/>
              </w:rPr>
            </w:pPr>
            <w:r w:rsidRPr="006D3459">
              <w:rPr>
                <w:sz w:val="22"/>
                <w:szCs w:val="22"/>
                <w:lang w:val="en-US"/>
              </w:rPr>
              <w:t>0.537</w:t>
            </w:r>
          </w:p>
        </w:tc>
      </w:tr>
      <w:tr w:rsidR="00163637" w:rsidRPr="006D3459" w14:paraId="1ED682D1" w14:textId="1207678B" w:rsidTr="00163637">
        <w:trPr>
          <w:trHeight w:val="351"/>
        </w:trPr>
        <w:tc>
          <w:tcPr>
            <w:tcW w:w="478" w:type="pct"/>
            <w:tcBorders>
              <w:top w:val="nil"/>
              <w:left w:val="single" w:sz="4" w:space="0" w:color="auto"/>
              <w:bottom w:val="single" w:sz="4" w:space="0" w:color="auto"/>
              <w:right w:val="single" w:sz="4" w:space="0" w:color="auto"/>
            </w:tcBorders>
            <w:shd w:val="clear" w:color="auto" w:fill="auto"/>
            <w:noWrap/>
            <w:vAlign w:val="center"/>
          </w:tcPr>
          <w:p w14:paraId="45147626" w14:textId="77777777" w:rsidR="0058419C" w:rsidRPr="006D3459" w:rsidRDefault="0058419C" w:rsidP="00F14A4D">
            <w:pPr>
              <w:shd w:val="clear" w:color="auto" w:fill="FFFFFF"/>
              <w:jc w:val="center"/>
              <w:rPr>
                <w:sz w:val="22"/>
                <w:szCs w:val="22"/>
                <w:lang w:val="en-US"/>
              </w:rPr>
            </w:pPr>
            <w:r w:rsidRPr="006D3459">
              <w:rPr>
                <w:sz w:val="22"/>
                <w:szCs w:val="22"/>
                <w:lang w:val="en-US"/>
              </w:rPr>
              <w:t>Z-23-3</w:t>
            </w:r>
          </w:p>
        </w:tc>
        <w:tc>
          <w:tcPr>
            <w:tcW w:w="445" w:type="pct"/>
            <w:tcBorders>
              <w:top w:val="nil"/>
              <w:left w:val="single" w:sz="4" w:space="0" w:color="auto"/>
              <w:bottom w:val="single" w:sz="4" w:space="0" w:color="auto"/>
              <w:right w:val="single" w:sz="4" w:space="0" w:color="auto"/>
            </w:tcBorders>
            <w:vAlign w:val="center"/>
          </w:tcPr>
          <w:p w14:paraId="3D057269" w14:textId="42971BDD" w:rsidR="0058419C" w:rsidRPr="006D3459" w:rsidRDefault="0052737C" w:rsidP="001D052C">
            <w:pPr>
              <w:shd w:val="clear" w:color="auto" w:fill="FFFFFF"/>
              <w:jc w:val="center"/>
              <w:rPr>
                <w:sz w:val="22"/>
                <w:szCs w:val="22"/>
                <w:lang w:val="en-US"/>
              </w:rPr>
            </w:pPr>
            <w:r w:rsidRPr="006D3459">
              <w:rPr>
                <w:sz w:val="22"/>
                <w:szCs w:val="22"/>
                <w:lang w:val="en-US"/>
              </w:rPr>
              <w:t>50</w:t>
            </w:r>
          </w:p>
        </w:tc>
        <w:tc>
          <w:tcPr>
            <w:tcW w:w="851" w:type="pct"/>
            <w:tcBorders>
              <w:top w:val="nil"/>
              <w:left w:val="single" w:sz="4" w:space="0" w:color="auto"/>
              <w:bottom w:val="single" w:sz="4" w:space="0" w:color="auto"/>
              <w:right w:val="single" w:sz="4" w:space="0" w:color="auto"/>
            </w:tcBorders>
            <w:vAlign w:val="center"/>
          </w:tcPr>
          <w:p w14:paraId="1503017C" w14:textId="6ACB59CC" w:rsidR="0058419C" w:rsidRPr="006D3459" w:rsidRDefault="0052737C" w:rsidP="001D052C">
            <w:pPr>
              <w:shd w:val="clear" w:color="auto" w:fill="FFFFFF"/>
              <w:jc w:val="center"/>
              <w:rPr>
                <w:sz w:val="22"/>
                <w:szCs w:val="22"/>
                <w:lang w:val="en-US"/>
              </w:rPr>
            </w:pPr>
            <w:r w:rsidRPr="006D3459">
              <w:rPr>
                <w:sz w:val="22"/>
                <w:szCs w:val="22"/>
                <w:lang w:val="en-US"/>
              </w:rPr>
              <w:t>48</w:t>
            </w:r>
          </w:p>
        </w:tc>
        <w:tc>
          <w:tcPr>
            <w:tcW w:w="695" w:type="pct"/>
            <w:tcBorders>
              <w:top w:val="nil"/>
              <w:left w:val="single" w:sz="4" w:space="0" w:color="auto"/>
              <w:bottom w:val="single" w:sz="4" w:space="0" w:color="auto"/>
              <w:right w:val="single" w:sz="4" w:space="0" w:color="auto"/>
            </w:tcBorders>
            <w:vAlign w:val="center"/>
          </w:tcPr>
          <w:p w14:paraId="2F5CB5A2" w14:textId="0B8D37C0" w:rsidR="0058419C" w:rsidRPr="006D3459" w:rsidRDefault="0052737C" w:rsidP="001D052C">
            <w:pPr>
              <w:shd w:val="clear" w:color="auto" w:fill="FFFFFF"/>
              <w:jc w:val="center"/>
              <w:rPr>
                <w:sz w:val="22"/>
                <w:szCs w:val="22"/>
                <w:lang w:val="en-US"/>
              </w:rPr>
            </w:pPr>
            <w:r w:rsidRPr="006D3459">
              <w:rPr>
                <w:sz w:val="22"/>
                <w:szCs w:val="22"/>
                <w:lang w:val="en-US"/>
              </w:rPr>
              <w:t>3.86</w:t>
            </w:r>
          </w:p>
        </w:tc>
        <w:tc>
          <w:tcPr>
            <w:tcW w:w="1315" w:type="pct"/>
            <w:tcBorders>
              <w:top w:val="nil"/>
              <w:left w:val="single" w:sz="4" w:space="0" w:color="auto"/>
              <w:bottom w:val="single" w:sz="4" w:space="0" w:color="auto"/>
              <w:right w:val="single" w:sz="4" w:space="0" w:color="auto"/>
            </w:tcBorders>
            <w:vAlign w:val="center"/>
          </w:tcPr>
          <w:p w14:paraId="3B9750E3" w14:textId="144F0CF2" w:rsidR="0058419C" w:rsidRPr="006D3459" w:rsidRDefault="00163637" w:rsidP="001D052C">
            <w:pPr>
              <w:shd w:val="clear" w:color="auto" w:fill="FFFFFF"/>
              <w:jc w:val="center"/>
              <w:rPr>
                <w:sz w:val="22"/>
                <w:szCs w:val="22"/>
                <w:lang w:val="en-US"/>
              </w:rPr>
            </w:pPr>
            <w:r w:rsidRPr="006D3459">
              <w:rPr>
                <w:sz w:val="22"/>
                <w:szCs w:val="22"/>
                <w:lang w:val="en-US"/>
              </w:rPr>
              <w:t>ZSM-23 (</w:t>
            </w:r>
            <w:r w:rsidR="0052737C" w:rsidRPr="006D3459">
              <w:rPr>
                <w:sz w:val="22"/>
                <w:szCs w:val="22"/>
                <w:lang w:val="en-US"/>
              </w:rPr>
              <w:t>48.58</w:t>
            </w:r>
            <w:r w:rsidRPr="006D3459">
              <w:rPr>
                <w:sz w:val="22"/>
                <w:szCs w:val="22"/>
                <w:lang w:val="en-US"/>
              </w:rPr>
              <w:t xml:space="preserve"> %)</w:t>
            </w:r>
          </w:p>
        </w:tc>
        <w:tc>
          <w:tcPr>
            <w:tcW w:w="386" w:type="pct"/>
            <w:tcBorders>
              <w:top w:val="nil"/>
              <w:left w:val="single" w:sz="4" w:space="0" w:color="auto"/>
              <w:bottom w:val="single" w:sz="4" w:space="0" w:color="auto"/>
              <w:right w:val="single" w:sz="4" w:space="0" w:color="auto"/>
            </w:tcBorders>
            <w:vAlign w:val="center"/>
          </w:tcPr>
          <w:p w14:paraId="40660461" w14:textId="55164071" w:rsidR="0058419C" w:rsidRPr="006D3459" w:rsidRDefault="0052737C" w:rsidP="001D052C">
            <w:pPr>
              <w:shd w:val="clear" w:color="auto" w:fill="FFFFFF"/>
              <w:jc w:val="center"/>
              <w:rPr>
                <w:sz w:val="22"/>
                <w:szCs w:val="22"/>
                <w:lang w:val="en-US"/>
              </w:rPr>
            </w:pPr>
            <w:r w:rsidRPr="006D3459">
              <w:rPr>
                <w:sz w:val="22"/>
                <w:szCs w:val="22"/>
                <w:lang w:val="en-US"/>
              </w:rPr>
              <w:t>200</w:t>
            </w:r>
          </w:p>
        </w:tc>
        <w:tc>
          <w:tcPr>
            <w:tcW w:w="831" w:type="pct"/>
            <w:tcBorders>
              <w:top w:val="nil"/>
              <w:left w:val="single" w:sz="4" w:space="0" w:color="auto"/>
              <w:bottom w:val="single" w:sz="4" w:space="0" w:color="auto"/>
              <w:right w:val="single" w:sz="4" w:space="0" w:color="auto"/>
            </w:tcBorders>
            <w:vAlign w:val="center"/>
          </w:tcPr>
          <w:p w14:paraId="411BEE2D" w14:textId="3B82B65B" w:rsidR="0058419C" w:rsidRPr="006D3459" w:rsidRDefault="0052737C" w:rsidP="001D052C">
            <w:pPr>
              <w:shd w:val="clear" w:color="auto" w:fill="FFFFFF"/>
              <w:jc w:val="center"/>
              <w:rPr>
                <w:sz w:val="22"/>
                <w:szCs w:val="22"/>
                <w:lang w:val="en-US"/>
              </w:rPr>
            </w:pPr>
            <w:r w:rsidRPr="006D3459">
              <w:rPr>
                <w:sz w:val="22"/>
                <w:szCs w:val="22"/>
                <w:lang w:val="en-US"/>
              </w:rPr>
              <w:t>0.591</w:t>
            </w:r>
          </w:p>
        </w:tc>
      </w:tr>
      <w:tr w:rsidR="00163637" w:rsidRPr="006D3459" w14:paraId="3871211E" w14:textId="678D1467" w:rsidTr="00163637">
        <w:trPr>
          <w:trHeight w:val="351"/>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53B6F" w14:textId="77777777" w:rsidR="0058419C" w:rsidRPr="006D3459" w:rsidRDefault="0058419C" w:rsidP="00F14A4D">
            <w:pPr>
              <w:shd w:val="clear" w:color="auto" w:fill="FFFFFF"/>
              <w:jc w:val="center"/>
              <w:rPr>
                <w:sz w:val="22"/>
                <w:szCs w:val="22"/>
              </w:rPr>
            </w:pPr>
            <w:r w:rsidRPr="006D3459">
              <w:rPr>
                <w:sz w:val="22"/>
                <w:szCs w:val="22"/>
              </w:rPr>
              <w:t>Z-23-4</w:t>
            </w:r>
          </w:p>
        </w:tc>
        <w:tc>
          <w:tcPr>
            <w:tcW w:w="445" w:type="pct"/>
            <w:tcBorders>
              <w:top w:val="nil"/>
              <w:left w:val="single" w:sz="4" w:space="0" w:color="auto"/>
              <w:bottom w:val="single" w:sz="4" w:space="0" w:color="auto"/>
              <w:right w:val="single" w:sz="4" w:space="0" w:color="auto"/>
            </w:tcBorders>
            <w:vAlign w:val="center"/>
          </w:tcPr>
          <w:p w14:paraId="14A5CAF2" w14:textId="4C66CE6E" w:rsidR="0058419C" w:rsidRPr="006D3459" w:rsidRDefault="0052737C" w:rsidP="001D052C">
            <w:pPr>
              <w:shd w:val="clear" w:color="auto" w:fill="FFFFFF"/>
              <w:jc w:val="center"/>
              <w:rPr>
                <w:sz w:val="22"/>
                <w:szCs w:val="22"/>
                <w:lang w:val="en-US"/>
              </w:rPr>
            </w:pPr>
            <w:r w:rsidRPr="006D3459">
              <w:rPr>
                <w:sz w:val="22"/>
                <w:szCs w:val="22"/>
                <w:lang w:val="en-US"/>
              </w:rPr>
              <w:t>50</w:t>
            </w:r>
          </w:p>
        </w:tc>
        <w:tc>
          <w:tcPr>
            <w:tcW w:w="851" w:type="pct"/>
            <w:tcBorders>
              <w:top w:val="nil"/>
              <w:left w:val="single" w:sz="4" w:space="0" w:color="auto"/>
              <w:bottom w:val="single" w:sz="4" w:space="0" w:color="auto"/>
              <w:right w:val="single" w:sz="4" w:space="0" w:color="auto"/>
            </w:tcBorders>
            <w:vAlign w:val="center"/>
          </w:tcPr>
          <w:p w14:paraId="3767738A" w14:textId="4F61C2FD" w:rsidR="0058419C" w:rsidRPr="006D3459" w:rsidRDefault="0052737C" w:rsidP="001D052C">
            <w:pPr>
              <w:shd w:val="clear" w:color="auto" w:fill="FFFFFF"/>
              <w:jc w:val="center"/>
              <w:rPr>
                <w:sz w:val="22"/>
                <w:szCs w:val="22"/>
                <w:lang w:val="en-US"/>
              </w:rPr>
            </w:pPr>
            <w:r w:rsidRPr="006D3459">
              <w:rPr>
                <w:sz w:val="22"/>
                <w:szCs w:val="22"/>
                <w:lang w:val="en-US"/>
              </w:rPr>
              <w:t>72</w:t>
            </w:r>
          </w:p>
        </w:tc>
        <w:tc>
          <w:tcPr>
            <w:tcW w:w="695" w:type="pct"/>
            <w:tcBorders>
              <w:top w:val="nil"/>
              <w:left w:val="single" w:sz="4" w:space="0" w:color="auto"/>
              <w:bottom w:val="single" w:sz="4" w:space="0" w:color="auto"/>
              <w:right w:val="single" w:sz="4" w:space="0" w:color="auto"/>
            </w:tcBorders>
            <w:vAlign w:val="center"/>
          </w:tcPr>
          <w:p w14:paraId="16C855DE" w14:textId="25DA1260" w:rsidR="0058419C" w:rsidRPr="006D3459" w:rsidRDefault="0052737C" w:rsidP="001D052C">
            <w:pPr>
              <w:shd w:val="clear" w:color="auto" w:fill="FFFFFF"/>
              <w:jc w:val="center"/>
              <w:rPr>
                <w:sz w:val="22"/>
                <w:szCs w:val="22"/>
                <w:lang w:val="en-US"/>
              </w:rPr>
            </w:pPr>
            <w:r w:rsidRPr="006D3459">
              <w:rPr>
                <w:sz w:val="22"/>
                <w:szCs w:val="22"/>
                <w:lang w:val="en-US"/>
              </w:rPr>
              <w:t>2.00</w:t>
            </w:r>
          </w:p>
        </w:tc>
        <w:tc>
          <w:tcPr>
            <w:tcW w:w="1315" w:type="pct"/>
            <w:tcBorders>
              <w:top w:val="nil"/>
              <w:left w:val="single" w:sz="4" w:space="0" w:color="auto"/>
              <w:bottom w:val="single" w:sz="4" w:space="0" w:color="auto"/>
              <w:right w:val="single" w:sz="4" w:space="0" w:color="auto"/>
            </w:tcBorders>
            <w:vAlign w:val="center"/>
          </w:tcPr>
          <w:p w14:paraId="1D339791" w14:textId="5BA87951" w:rsidR="0058419C" w:rsidRPr="006D3459" w:rsidRDefault="00163637" w:rsidP="001D052C">
            <w:pPr>
              <w:shd w:val="clear" w:color="auto" w:fill="FFFFFF"/>
              <w:jc w:val="center"/>
              <w:rPr>
                <w:sz w:val="22"/>
                <w:szCs w:val="22"/>
                <w:lang w:val="en-US"/>
              </w:rPr>
            </w:pPr>
            <w:r w:rsidRPr="006D3459">
              <w:rPr>
                <w:sz w:val="22"/>
                <w:szCs w:val="22"/>
                <w:lang w:val="en-US"/>
              </w:rPr>
              <w:t>ZSM-23 (</w:t>
            </w:r>
            <w:r w:rsidR="0052737C" w:rsidRPr="006D3459">
              <w:rPr>
                <w:sz w:val="22"/>
                <w:szCs w:val="22"/>
                <w:lang w:val="en-US"/>
              </w:rPr>
              <w:t>62.51</w:t>
            </w:r>
            <w:r w:rsidRPr="006D3459">
              <w:rPr>
                <w:sz w:val="22"/>
                <w:szCs w:val="22"/>
                <w:lang w:val="en-US"/>
              </w:rPr>
              <w:t xml:space="preserve"> %)</w:t>
            </w:r>
          </w:p>
        </w:tc>
        <w:tc>
          <w:tcPr>
            <w:tcW w:w="386" w:type="pct"/>
            <w:tcBorders>
              <w:top w:val="nil"/>
              <w:left w:val="single" w:sz="4" w:space="0" w:color="auto"/>
              <w:bottom w:val="single" w:sz="4" w:space="0" w:color="auto"/>
              <w:right w:val="single" w:sz="4" w:space="0" w:color="auto"/>
            </w:tcBorders>
            <w:vAlign w:val="center"/>
          </w:tcPr>
          <w:p w14:paraId="63C194EA" w14:textId="63537007" w:rsidR="0058419C" w:rsidRPr="006D3459" w:rsidRDefault="0052737C" w:rsidP="001D052C">
            <w:pPr>
              <w:shd w:val="clear" w:color="auto" w:fill="FFFFFF"/>
              <w:jc w:val="center"/>
              <w:rPr>
                <w:sz w:val="22"/>
                <w:szCs w:val="22"/>
                <w:lang w:val="en-US"/>
              </w:rPr>
            </w:pPr>
            <w:r w:rsidRPr="006D3459">
              <w:rPr>
                <w:sz w:val="22"/>
                <w:szCs w:val="22"/>
                <w:lang w:val="en-US"/>
              </w:rPr>
              <w:t>181</w:t>
            </w:r>
          </w:p>
        </w:tc>
        <w:tc>
          <w:tcPr>
            <w:tcW w:w="831" w:type="pct"/>
            <w:tcBorders>
              <w:top w:val="nil"/>
              <w:left w:val="single" w:sz="4" w:space="0" w:color="auto"/>
              <w:bottom w:val="single" w:sz="4" w:space="0" w:color="auto"/>
              <w:right w:val="single" w:sz="4" w:space="0" w:color="auto"/>
            </w:tcBorders>
            <w:vAlign w:val="center"/>
          </w:tcPr>
          <w:p w14:paraId="2A54AE60" w14:textId="5E41C49F" w:rsidR="0058419C" w:rsidRPr="006D3459" w:rsidRDefault="0052737C" w:rsidP="001D052C">
            <w:pPr>
              <w:shd w:val="clear" w:color="auto" w:fill="FFFFFF"/>
              <w:jc w:val="center"/>
              <w:rPr>
                <w:sz w:val="22"/>
                <w:szCs w:val="22"/>
                <w:lang w:val="en-US"/>
              </w:rPr>
            </w:pPr>
            <w:r w:rsidRPr="006D3459">
              <w:rPr>
                <w:sz w:val="22"/>
                <w:szCs w:val="22"/>
                <w:lang w:val="en-US"/>
              </w:rPr>
              <w:t>0.580</w:t>
            </w:r>
          </w:p>
        </w:tc>
      </w:tr>
      <w:tr w:rsidR="00163637" w:rsidRPr="006D3459" w14:paraId="545A56BB" w14:textId="0DB2757D" w:rsidTr="00163637">
        <w:trPr>
          <w:trHeight w:val="351"/>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105CEE" w14:textId="77777777" w:rsidR="0058419C" w:rsidRPr="006D3459" w:rsidRDefault="0058419C" w:rsidP="00F14A4D">
            <w:pPr>
              <w:shd w:val="clear" w:color="auto" w:fill="FFFFFF"/>
              <w:jc w:val="center"/>
              <w:rPr>
                <w:sz w:val="22"/>
                <w:szCs w:val="22"/>
              </w:rPr>
            </w:pPr>
            <w:r w:rsidRPr="006D3459">
              <w:rPr>
                <w:sz w:val="22"/>
                <w:szCs w:val="22"/>
              </w:rPr>
              <w:t>Z-23-5</w:t>
            </w:r>
          </w:p>
        </w:tc>
        <w:tc>
          <w:tcPr>
            <w:tcW w:w="445" w:type="pct"/>
            <w:tcBorders>
              <w:top w:val="single" w:sz="4" w:space="0" w:color="auto"/>
              <w:left w:val="single" w:sz="4" w:space="0" w:color="auto"/>
              <w:bottom w:val="single" w:sz="4" w:space="0" w:color="auto"/>
              <w:right w:val="single" w:sz="4" w:space="0" w:color="auto"/>
            </w:tcBorders>
            <w:vAlign w:val="center"/>
          </w:tcPr>
          <w:p w14:paraId="79C9F8EA" w14:textId="6724C7C7" w:rsidR="0058419C" w:rsidRPr="006D3459" w:rsidRDefault="0052737C" w:rsidP="001D052C">
            <w:pPr>
              <w:shd w:val="clear" w:color="auto" w:fill="FFFFFF"/>
              <w:jc w:val="center"/>
              <w:rPr>
                <w:sz w:val="22"/>
                <w:szCs w:val="22"/>
                <w:lang w:val="en-US"/>
              </w:rPr>
            </w:pPr>
            <w:r w:rsidRPr="006D3459">
              <w:rPr>
                <w:sz w:val="22"/>
                <w:szCs w:val="22"/>
                <w:lang w:val="en-US"/>
              </w:rPr>
              <w:t>40</w:t>
            </w:r>
          </w:p>
        </w:tc>
        <w:tc>
          <w:tcPr>
            <w:tcW w:w="851" w:type="pct"/>
            <w:tcBorders>
              <w:top w:val="single" w:sz="4" w:space="0" w:color="auto"/>
              <w:left w:val="single" w:sz="4" w:space="0" w:color="auto"/>
              <w:bottom w:val="single" w:sz="4" w:space="0" w:color="auto"/>
              <w:right w:val="single" w:sz="4" w:space="0" w:color="auto"/>
            </w:tcBorders>
            <w:vAlign w:val="center"/>
          </w:tcPr>
          <w:p w14:paraId="545F1CC5" w14:textId="45004F7B" w:rsidR="0058419C" w:rsidRPr="006D3459" w:rsidRDefault="0052737C" w:rsidP="001D052C">
            <w:pPr>
              <w:shd w:val="clear" w:color="auto" w:fill="FFFFFF"/>
              <w:jc w:val="center"/>
              <w:rPr>
                <w:sz w:val="22"/>
                <w:szCs w:val="22"/>
                <w:lang w:val="en-US"/>
              </w:rPr>
            </w:pPr>
            <w:r w:rsidRPr="006D3459">
              <w:rPr>
                <w:sz w:val="22"/>
                <w:szCs w:val="22"/>
                <w:lang w:val="en-US"/>
              </w:rPr>
              <w:t>72</w:t>
            </w:r>
          </w:p>
        </w:tc>
        <w:tc>
          <w:tcPr>
            <w:tcW w:w="695" w:type="pct"/>
            <w:tcBorders>
              <w:top w:val="single" w:sz="4" w:space="0" w:color="auto"/>
              <w:left w:val="single" w:sz="4" w:space="0" w:color="auto"/>
              <w:bottom w:val="single" w:sz="4" w:space="0" w:color="auto"/>
              <w:right w:val="single" w:sz="4" w:space="0" w:color="auto"/>
            </w:tcBorders>
            <w:vAlign w:val="center"/>
          </w:tcPr>
          <w:p w14:paraId="5FDFA3D5" w14:textId="534B6079" w:rsidR="0058419C" w:rsidRPr="006D3459" w:rsidRDefault="0052737C" w:rsidP="001D052C">
            <w:pPr>
              <w:shd w:val="clear" w:color="auto" w:fill="FFFFFF"/>
              <w:jc w:val="center"/>
              <w:rPr>
                <w:sz w:val="22"/>
                <w:szCs w:val="22"/>
                <w:lang w:val="en-US"/>
              </w:rPr>
            </w:pPr>
            <w:r w:rsidRPr="006D3459">
              <w:rPr>
                <w:sz w:val="22"/>
                <w:szCs w:val="22"/>
                <w:lang w:val="en-US"/>
              </w:rPr>
              <w:t>2.00</w:t>
            </w:r>
          </w:p>
        </w:tc>
        <w:tc>
          <w:tcPr>
            <w:tcW w:w="1315" w:type="pct"/>
            <w:tcBorders>
              <w:top w:val="single" w:sz="4" w:space="0" w:color="auto"/>
              <w:left w:val="single" w:sz="4" w:space="0" w:color="auto"/>
              <w:bottom w:val="single" w:sz="4" w:space="0" w:color="auto"/>
              <w:right w:val="single" w:sz="4" w:space="0" w:color="auto"/>
            </w:tcBorders>
            <w:vAlign w:val="center"/>
          </w:tcPr>
          <w:p w14:paraId="410A61A6" w14:textId="188C33C4" w:rsidR="0058419C" w:rsidRPr="006D3459" w:rsidRDefault="001D052C" w:rsidP="001D052C">
            <w:pPr>
              <w:shd w:val="clear" w:color="auto" w:fill="FFFFFF"/>
              <w:jc w:val="center"/>
              <w:rPr>
                <w:sz w:val="22"/>
                <w:szCs w:val="22"/>
                <w:lang w:val="en-US"/>
              </w:rPr>
            </w:pPr>
            <w:r w:rsidRPr="006D3459">
              <w:rPr>
                <w:sz w:val="22"/>
                <w:szCs w:val="22"/>
                <w:lang w:val="en-US"/>
              </w:rPr>
              <w:t>ZSM-5</w:t>
            </w:r>
            <w:r w:rsidR="00163637" w:rsidRPr="006D3459">
              <w:rPr>
                <w:sz w:val="22"/>
                <w:szCs w:val="22"/>
                <w:lang w:val="en-US"/>
              </w:rPr>
              <w:t> (</w:t>
            </w:r>
            <w:r w:rsidRPr="006D3459">
              <w:rPr>
                <w:sz w:val="22"/>
                <w:szCs w:val="22"/>
                <w:lang w:val="en-US"/>
              </w:rPr>
              <w:t>100</w:t>
            </w:r>
            <w:r w:rsidR="00163637" w:rsidRPr="006D3459">
              <w:rPr>
                <w:sz w:val="22"/>
                <w:szCs w:val="22"/>
                <w:lang w:val="en-US"/>
              </w:rPr>
              <w:t xml:space="preserve"> </w:t>
            </w:r>
            <w:r w:rsidRPr="006D3459">
              <w:rPr>
                <w:sz w:val="22"/>
                <w:szCs w:val="22"/>
                <w:lang w:val="en-US"/>
              </w:rPr>
              <w:t>%</w:t>
            </w:r>
            <w:r w:rsidR="00163637" w:rsidRPr="006D3459">
              <w:rPr>
                <w:sz w:val="22"/>
                <w:szCs w:val="22"/>
                <w:lang w:val="en-US"/>
              </w:rPr>
              <w:t>)</w:t>
            </w:r>
          </w:p>
        </w:tc>
        <w:tc>
          <w:tcPr>
            <w:tcW w:w="386" w:type="pct"/>
            <w:tcBorders>
              <w:top w:val="single" w:sz="4" w:space="0" w:color="auto"/>
              <w:left w:val="single" w:sz="4" w:space="0" w:color="auto"/>
              <w:bottom w:val="single" w:sz="4" w:space="0" w:color="auto"/>
              <w:right w:val="single" w:sz="4" w:space="0" w:color="auto"/>
            </w:tcBorders>
            <w:vAlign w:val="center"/>
          </w:tcPr>
          <w:p w14:paraId="468ED315" w14:textId="12FD9543" w:rsidR="0058419C" w:rsidRPr="006D3459" w:rsidRDefault="0052737C" w:rsidP="001D052C">
            <w:pPr>
              <w:shd w:val="clear" w:color="auto" w:fill="FFFFFF"/>
              <w:jc w:val="center"/>
              <w:rPr>
                <w:sz w:val="22"/>
                <w:szCs w:val="22"/>
                <w:lang w:val="en-US"/>
              </w:rPr>
            </w:pPr>
            <w:r w:rsidRPr="006D3459">
              <w:rPr>
                <w:sz w:val="22"/>
                <w:szCs w:val="22"/>
                <w:lang w:val="en-US"/>
              </w:rPr>
              <w:t>-</w:t>
            </w:r>
          </w:p>
        </w:tc>
        <w:tc>
          <w:tcPr>
            <w:tcW w:w="831" w:type="pct"/>
            <w:tcBorders>
              <w:top w:val="single" w:sz="4" w:space="0" w:color="auto"/>
              <w:left w:val="single" w:sz="4" w:space="0" w:color="auto"/>
              <w:bottom w:val="single" w:sz="4" w:space="0" w:color="auto"/>
              <w:right w:val="single" w:sz="4" w:space="0" w:color="auto"/>
            </w:tcBorders>
            <w:vAlign w:val="center"/>
          </w:tcPr>
          <w:p w14:paraId="1252035F" w14:textId="1C20E98C" w:rsidR="0058419C" w:rsidRPr="006D3459" w:rsidRDefault="0052737C" w:rsidP="001D052C">
            <w:pPr>
              <w:shd w:val="clear" w:color="auto" w:fill="FFFFFF"/>
              <w:jc w:val="center"/>
              <w:rPr>
                <w:sz w:val="22"/>
                <w:szCs w:val="22"/>
                <w:lang w:val="en-US"/>
              </w:rPr>
            </w:pPr>
            <w:r w:rsidRPr="006D3459">
              <w:rPr>
                <w:sz w:val="22"/>
                <w:szCs w:val="22"/>
                <w:lang w:val="en-US"/>
              </w:rPr>
              <w:t>-</w:t>
            </w:r>
          </w:p>
        </w:tc>
      </w:tr>
      <w:tr w:rsidR="00163637" w:rsidRPr="006D3459" w14:paraId="69CA887E" w14:textId="6F580782" w:rsidTr="00163637">
        <w:trPr>
          <w:trHeight w:val="351"/>
        </w:trPr>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E38E6" w14:textId="77777777" w:rsidR="0058419C" w:rsidRPr="006D3459" w:rsidRDefault="0058419C" w:rsidP="00F14A4D">
            <w:pPr>
              <w:shd w:val="clear" w:color="auto" w:fill="FFFFFF"/>
              <w:jc w:val="center"/>
              <w:rPr>
                <w:sz w:val="22"/>
                <w:szCs w:val="22"/>
              </w:rPr>
            </w:pPr>
            <w:r w:rsidRPr="006D3459">
              <w:rPr>
                <w:sz w:val="22"/>
                <w:szCs w:val="22"/>
              </w:rPr>
              <w:t>Z-23-6</w:t>
            </w:r>
          </w:p>
        </w:tc>
        <w:tc>
          <w:tcPr>
            <w:tcW w:w="445" w:type="pct"/>
            <w:tcBorders>
              <w:top w:val="single" w:sz="4" w:space="0" w:color="auto"/>
              <w:left w:val="single" w:sz="4" w:space="0" w:color="auto"/>
              <w:bottom w:val="single" w:sz="4" w:space="0" w:color="auto"/>
              <w:right w:val="single" w:sz="4" w:space="0" w:color="auto"/>
            </w:tcBorders>
            <w:vAlign w:val="center"/>
          </w:tcPr>
          <w:p w14:paraId="249997CA" w14:textId="6C7812EA" w:rsidR="0058419C" w:rsidRPr="006D3459" w:rsidRDefault="0052737C" w:rsidP="001D052C">
            <w:pPr>
              <w:shd w:val="clear" w:color="auto" w:fill="FFFFFF"/>
              <w:jc w:val="center"/>
              <w:rPr>
                <w:sz w:val="22"/>
                <w:szCs w:val="22"/>
                <w:lang w:val="en-US"/>
              </w:rPr>
            </w:pPr>
            <w:r w:rsidRPr="006D3459">
              <w:rPr>
                <w:sz w:val="22"/>
                <w:szCs w:val="22"/>
                <w:lang w:val="en-US"/>
              </w:rPr>
              <w:t>30</w:t>
            </w:r>
          </w:p>
        </w:tc>
        <w:tc>
          <w:tcPr>
            <w:tcW w:w="851" w:type="pct"/>
            <w:tcBorders>
              <w:top w:val="single" w:sz="4" w:space="0" w:color="auto"/>
              <w:left w:val="single" w:sz="4" w:space="0" w:color="auto"/>
              <w:bottom w:val="single" w:sz="4" w:space="0" w:color="auto"/>
              <w:right w:val="single" w:sz="4" w:space="0" w:color="auto"/>
            </w:tcBorders>
            <w:vAlign w:val="center"/>
          </w:tcPr>
          <w:p w14:paraId="3360D7C2" w14:textId="72465AC8" w:rsidR="0058419C" w:rsidRPr="006D3459" w:rsidRDefault="0052737C" w:rsidP="001D052C">
            <w:pPr>
              <w:shd w:val="clear" w:color="auto" w:fill="FFFFFF"/>
              <w:jc w:val="center"/>
              <w:rPr>
                <w:sz w:val="22"/>
                <w:szCs w:val="22"/>
                <w:lang w:val="en-US"/>
              </w:rPr>
            </w:pPr>
            <w:r w:rsidRPr="006D3459">
              <w:rPr>
                <w:sz w:val="22"/>
                <w:szCs w:val="22"/>
                <w:lang w:val="en-US"/>
              </w:rPr>
              <w:t>72</w:t>
            </w:r>
          </w:p>
        </w:tc>
        <w:tc>
          <w:tcPr>
            <w:tcW w:w="695" w:type="pct"/>
            <w:tcBorders>
              <w:top w:val="single" w:sz="4" w:space="0" w:color="auto"/>
              <w:left w:val="single" w:sz="4" w:space="0" w:color="auto"/>
              <w:bottom w:val="single" w:sz="4" w:space="0" w:color="auto"/>
              <w:right w:val="single" w:sz="4" w:space="0" w:color="auto"/>
            </w:tcBorders>
            <w:vAlign w:val="center"/>
          </w:tcPr>
          <w:p w14:paraId="2541E9DF" w14:textId="22A8B057" w:rsidR="0058419C" w:rsidRPr="006D3459" w:rsidRDefault="0052737C" w:rsidP="001D052C">
            <w:pPr>
              <w:shd w:val="clear" w:color="auto" w:fill="FFFFFF"/>
              <w:jc w:val="center"/>
              <w:rPr>
                <w:sz w:val="22"/>
                <w:szCs w:val="22"/>
                <w:lang w:val="en-US"/>
              </w:rPr>
            </w:pPr>
            <w:r w:rsidRPr="006D3459">
              <w:rPr>
                <w:sz w:val="22"/>
                <w:szCs w:val="22"/>
                <w:lang w:val="en-US"/>
              </w:rPr>
              <w:t>2.00</w:t>
            </w:r>
          </w:p>
        </w:tc>
        <w:tc>
          <w:tcPr>
            <w:tcW w:w="1315" w:type="pct"/>
            <w:tcBorders>
              <w:top w:val="single" w:sz="4" w:space="0" w:color="auto"/>
              <w:left w:val="single" w:sz="4" w:space="0" w:color="auto"/>
              <w:bottom w:val="single" w:sz="4" w:space="0" w:color="auto"/>
              <w:right w:val="single" w:sz="4" w:space="0" w:color="auto"/>
            </w:tcBorders>
            <w:vAlign w:val="center"/>
          </w:tcPr>
          <w:p w14:paraId="2B54160C" w14:textId="48E48D7B" w:rsidR="0058419C" w:rsidRPr="006D3459" w:rsidRDefault="00163637" w:rsidP="001D052C">
            <w:pPr>
              <w:shd w:val="clear" w:color="auto" w:fill="FFFFFF"/>
              <w:jc w:val="center"/>
              <w:rPr>
                <w:sz w:val="22"/>
                <w:szCs w:val="22"/>
                <w:lang w:val="en-US"/>
              </w:rPr>
            </w:pPr>
            <w:r w:rsidRPr="006D3459">
              <w:rPr>
                <w:sz w:val="22"/>
                <w:szCs w:val="22"/>
                <w:lang w:val="en-US"/>
              </w:rPr>
              <w:t>ZSM-5 (100 %)</w:t>
            </w:r>
          </w:p>
        </w:tc>
        <w:tc>
          <w:tcPr>
            <w:tcW w:w="386" w:type="pct"/>
            <w:tcBorders>
              <w:top w:val="single" w:sz="4" w:space="0" w:color="auto"/>
              <w:left w:val="single" w:sz="4" w:space="0" w:color="auto"/>
              <w:bottom w:val="single" w:sz="4" w:space="0" w:color="auto"/>
              <w:right w:val="single" w:sz="4" w:space="0" w:color="auto"/>
            </w:tcBorders>
            <w:vAlign w:val="center"/>
          </w:tcPr>
          <w:p w14:paraId="166247DF" w14:textId="2553E137" w:rsidR="0058419C" w:rsidRPr="006D3459" w:rsidRDefault="0052737C" w:rsidP="001D052C">
            <w:pPr>
              <w:shd w:val="clear" w:color="auto" w:fill="FFFFFF"/>
              <w:jc w:val="center"/>
              <w:rPr>
                <w:sz w:val="22"/>
                <w:szCs w:val="22"/>
                <w:lang w:val="en-US"/>
              </w:rPr>
            </w:pPr>
            <w:r w:rsidRPr="006D3459">
              <w:rPr>
                <w:sz w:val="22"/>
                <w:szCs w:val="22"/>
                <w:lang w:val="en-US"/>
              </w:rPr>
              <w:t>-</w:t>
            </w:r>
          </w:p>
        </w:tc>
        <w:tc>
          <w:tcPr>
            <w:tcW w:w="831" w:type="pct"/>
            <w:tcBorders>
              <w:top w:val="single" w:sz="4" w:space="0" w:color="auto"/>
              <w:left w:val="single" w:sz="4" w:space="0" w:color="auto"/>
              <w:bottom w:val="single" w:sz="4" w:space="0" w:color="auto"/>
              <w:right w:val="single" w:sz="4" w:space="0" w:color="auto"/>
            </w:tcBorders>
            <w:vAlign w:val="center"/>
          </w:tcPr>
          <w:p w14:paraId="1F2508AE" w14:textId="35AC54E9" w:rsidR="0058419C" w:rsidRPr="006D3459" w:rsidRDefault="0052737C" w:rsidP="001D052C">
            <w:pPr>
              <w:shd w:val="clear" w:color="auto" w:fill="FFFFFF"/>
              <w:jc w:val="center"/>
              <w:rPr>
                <w:sz w:val="22"/>
                <w:szCs w:val="22"/>
                <w:lang w:val="en-US"/>
              </w:rPr>
            </w:pPr>
            <w:r w:rsidRPr="006D3459">
              <w:rPr>
                <w:sz w:val="22"/>
                <w:szCs w:val="22"/>
                <w:lang w:val="en-US"/>
              </w:rPr>
              <w:t>-</w:t>
            </w:r>
          </w:p>
        </w:tc>
      </w:tr>
    </w:tbl>
    <w:p w14:paraId="2E68D806" w14:textId="144E5099" w:rsidR="00FF1903" w:rsidRPr="006D3459" w:rsidRDefault="006D3459" w:rsidP="001D052C">
      <w:pPr>
        <w:pBdr>
          <w:top w:val="nil"/>
          <w:left w:val="nil"/>
          <w:bottom w:val="nil"/>
          <w:right w:val="nil"/>
          <w:between w:val="nil"/>
        </w:pBdr>
        <w:shd w:val="clear" w:color="auto" w:fill="FFFFFF"/>
        <w:ind w:firstLine="397"/>
        <w:jc w:val="both"/>
        <w:rPr>
          <w:color w:val="000000"/>
          <w:lang w:val="en-US"/>
        </w:rPr>
      </w:pPr>
      <w:r w:rsidRPr="006D3459">
        <w:rPr>
          <w:color w:val="000000"/>
          <w:lang w:val="en-US"/>
        </w:rPr>
        <w:t xml:space="preserve">The </w:t>
      </w:r>
      <w:r w:rsidR="00FF0FC0" w:rsidRPr="006D3459">
        <w:rPr>
          <w:color w:val="000000"/>
          <w:lang w:val="en-US"/>
        </w:rPr>
        <w:t xml:space="preserve">XRD results show that when Si/Al &lt; 50, ZSM-5 is formed instead of ZSM-23. </w:t>
      </w:r>
      <w:r w:rsidR="005F7A7D" w:rsidRPr="006D3459">
        <w:rPr>
          <w:color w:val="000000"/>
          <w:lang w:val="en-US"/>
        </w:rPr>
        <w:t xml:space="preserve">Increasing the crystallization time from 24 h to 48 h doubles the surface area </w:t>
      </w:r>
      <w:r w:rsidR="003A0C51" w:rsidRPr="006D3459">
        <w:rPr>
          <w:color w:val="000000"/>
          <w:lang w:val="en-US"/>
        </w:rPr>
        <w:t>S</w:t>
      </w:r>
      <w:r w:rsidR="003A0C51" w:rsidRPr="006D3459">
        <w:rPr>
          <w:color w:val="000000"/>
          <w:vertAlign w:val="subscript"/>
          <w:lang w:val="en-US"/>
        </w:rPr>
        <w:t>BET</w:t>
      </w:r>
      <w:r w:rsidR="005F7A7D" w:rsidRPr="006D3459">
        <w:rPr>
          <w:color w:val="000000"/>
          <w:lang w:val="en-US"/>
        </w:rPr>
        <w:t xml:space="preserve"> and reduces the pore volume </w:t>
      </w:r>
      <w:proofErr w:type="spellStart"/>
      <w:r w:rsidR="00A01F68" w:rsidRPr="006D3459">
        <w:rPr>
          <w:color w:val="000000"/>
          <w:lang w:val="en-US"/>
        </w:rPr>
        <w:t>V</w:t>
      </w:r>
      <w:r w:rsidR="00A01F68" w:rsidRPr="006D3459">
        <w:rPr>
          <w:color w:val="000000"/>
          <w:vertAlign w:val="subscript"/>
          <w:lang w:val="en-US"/>
        </w:rPr>
        <w:t>por</w:t>
      </w:r>
      <w:r w:rsidR="001D052C" w:rsidRPr="006D3459">
        <w:rPr>
          <w:color w:val="000000"/>
          <w:vertAlign w:val="subscript"/>
          <w:lang w:val="en-US"/>
        </w:rPr>
        <w:t>e</w:t>
      </w:r>
      <w:proofErr w:type="spellEnd"/>
      <w:r w:rsidR="001D052C" w:rsidRPr="006D3459">
        <w:rPr>
          <w:color w:val="000000"/>
          <w:lang w:val="en-US"/>
        </w:rPr>
        <w:t xml:space="preserve"> by a small amount; after 48 h</w:t>
      </w:r>
      <w:r w:rsidR="005F7A7D" w:rsidRPr="006D3459">
        <w:rPr>
          <w:color w:val="000000"/>
          <w:lang w:val="en-US"/>
        </w:rPr>
        <w:t xml:space="preserve"> S</w:t>
      </w:r>
      <w:r w:rsidR="005F7A7D" w:rsidRPr="006D3459">
        <w:rPr>
          <w:color w:val="000000"/>
          <w:vertAlign w:val="subscript"/>
          <w:lang w:val="en-US"/>
        </w:rPr>
        <w:t>BET</w:t>
      </w:r>
      <w:r w:rsidR="005F7A7D" w:rsidRPr="006D3459">
        <w:rPr>
          <w:color w:val="000000"/>
          <w:lang w:val="en-US"/>
        </w:rPr>
        <w:t xml:space="preserve"> decreases to 181 m</w:t>
      </w:r>
      <w:r w:rsidR="005F7A7D" w:rsidRPr="006D3459">
        <w:rPr>
          <w:color w:val="000000"/>
          <w:vertAlign w:val="superscript"/>
          <w:lang w:val="en-US"/>
        </w:rPr>
        <w:t>2</w:t>
      </w:r>
      <w:r w:rsidR="005F7A7D" w:rsidRPr="006D3459">
        <w:rPr>
          <w:color w:val="000000"/>
          <w:lang w:val="en-US"/>
        </w:rPr>
        <w:t>/g. As for the synthesis without NaOH, Z-23-</w:t>
      </w:r>
      <w:r w:rsidR="00CA787C" w:rsidRPr="006D3459">
        <w:rPr>
          <w:color w:val="000000"/>
          <w:lang w:val="en-US"/>
        </w:rPr>
        <w:t>1</w:t>
      </w:r>
      <w:r w:rsidR="005F7A7D" w:rsidRPr="006D3459">
        <w:rPr>
          <w:color w:val="000000"/>
          <w:lang w:val="en-US"/>
        </w:rPr>
        <w:t xml:space="preserve"> showed an acceptable surface area </w:t>
      </w:r>
      <w:r w:rsidR="001D052C" w:rsidRPr="006D3459">
        <w:rPr>
          <w:color w:val="000000"/>
          <w:lang w:val="en-US"/>
        </w:rPr>
        <w:t>(</w:t>
      </w:r>
      <w:r w:rsidR="005F7A7D" w:rsidRPr="006D3459">
        <w:rPr>
          <w:color w:val="000000"/>
          <w:lang w:val="en-US"/>
        </w:rPr>
        <w:t>S</w:t>
      </w:r>
      <w:r w:rsidR="005F7A7D" w:rsidRPr="006D3459">
        <w:rPr>
          <w:color w:val="000000"/>
          <w:vertAlign w:val="subscript"/>
          <w:lang w:val="en-US"/>
        </w:rPr>
        <w:t>BET</w:t>
      </w:r>
      <w:r w:rsidR="005F7A7D" w:rsidRPr="006D3459">
        <w:rPr>
          <w:color w:val="000000"/>
          <w:lang w:val="en-US"/>
        </w:rPr>
        <w:t xml:space="preserve"> = 109 m</w:t>
      </w:r>
      <w:r w:rsidR="005F7A7D" w:rsidRPr="006D3459">
        <w:rPr>
          <w:color w:val="000000"/>
          <w:vertAlign w:val="superscript"/>
          <w:lang w:val="en-US"/>
        </w:rPr>
        <w:t>2</w:t>
      </w:r>
      <w:r w:rsidR="005F7A7D" w:rsidRPr="006D3459">
        <w:rPr>
          <w:color w:val="000000"/>
          <w:lang w:val="en-US"/>
        </w:rPr>
        <w:t>/g</w:t>
      </w:r>
      <w:r w:rsidR="001D052C" w:rsidRPr="006D3459">
        <w:rPr>
          <w:color w:val="000000"/>
          <w:lang w:val="en-US"/>
        </w:rPr>
        <w:t>)</w:t>
      </w:r>
      <w:r w:rsidR="005F7A7D" w:rsidRPr="006D3459">
        <w:rPr>
          <w:color w:val="000000"/>
          <w:lang w:val="en-US"/>
        </w:rPr>
        <w:t xml:space="preserve"> and the largest pore volume among the obtained samples </w:t>
      </w:r>
      <w:proofErr w:type="spellStart"/>
      <w:r w:rsidR="005F7A7D" w:rsidRPr="006D3459">
        <w:rPr>
          <w:color w:val="000000"/>
          <w:lang w:val="en-US"/>
        </w:rPr>
        <w:t>V</w:t>
      </w:r>
      <w:r w:rsidR="005F7A7D" w:rsidRPr="006D3459">
        <w:rPr>
          <w:color w:val="000000"/>
          <w:vertAlign w:val="subscript"/>
          <w:lang w:val="en-US"/>
        </w:rPr>
        <w:t>por</w:t>
      </w:r>
      <w:r w:rsidR="001D052C" w:rsidRPr="006D3459">
        <w:rPr>
          <w:color w:val="000000"/>
          <w:vertAlign w:val="subscript"/>
          <w:lang w:val="en-US"/>
        </w:rPr>
        <w:t>e</w:t>
      </w:r>
      <w:proofErr w:type="spellEnd"/>
      <w:r w:rsidR="005F7A7D" w:rsidRPr="006D3459">
        <w:rPr>
          <w:color w:val="000000"/>
          <w:lang w:val="en-US"/>
        </w:rPr>
        <w:t xml:space="preserve"> = 0.29 m</w:t>
      </w:r>
      <w:r w:rsidR="005F7A7D" w:rsidRPr="006D3459">
        <w:rPr>
          <w:color w:val="000000"/>
          <w:vertAlign w:val="superscript"/>
          <w:lang w:val="en-US"/>
        </w:rPr>
        <w:t>3</w:t>
      </w:r>
      <w:r w:rsidR="00FF0FC0" w:rsidRPr="006D3459">
        <w:rPr>
          <w:color w:val="000000"/>
          <w:lang w:val="en-US"/>
        </w:rPr>
        <w:t xml:space="preserve">/g. </w:t>
      </w:r>
      <w:r w:rsidR="005F7A7D" w:rsidRPr="006D3459">
        <w:rPr>
          <w:color w:val="000000"/>
          <w:lang w:val="en-US"/>
        </w:rPr>
        <w:t xml:space="preserve">As for the pore diameter, in all cases they met the requirement of mesoporosity. </w:t>
      </w:r>
      <w:r w:rsidR="001D052C" w:rsidRPr="006D3459">
        <w:rPr>
          <w:color w:val="000000"/>
          <w:lang w:val="en-US"/>
        </w:rPr>
        <w:t xml:space="preserve">The best total acidity of 0.591 </w:t>
      </w:r>
      <w:proofErr w:type="spellStart"/>
      <w:r w:rsidR="001D052C" w:rsidRPr="006D3459">
        <w:rPr>
          <w:color w:val="000000"/>
          <w:lang w:val="en-US"/>
        </w:rPr>
        <w:t>mmol</w:t>
      </w:r>
      <w:proofErr w:type="spellEnd"/>
      <w:r w:rsidR="001D052C" w:rsidRPr="006D3459">
        <w:rPr>
          <w:color w:val="000000"/>
          <w:lang w:val="en-US"/>
        </w:rPr>
        <w:t>/g is achieved upon crystallization f</w:t>
      </w:r>
      <w:bookmarkStart w:id="0" w:name="_GoBack"/>
      <w:bookmarkEnd w:id="0"/>
      <w:r w:rsidR="001D052C" w:rsidRPr="006D3459">
        <w:rPr>
          <w:color w:val="000000"/>
          <w:lang w:val="en-US"/>
        </w:rPr>
        <w:t>or 2 days.</w:t>
      </w:r>
      <w:r w:rsidR="001D052C" w:rsidRPr="006D3459">
        <w:rPr>
          <w:color w:val="000000"/>
          <w:lang w:val="en-US"/>
        </w:rPr>
        <w:t xml:space="preserve"> </w:t>
      </w:r>
      <w:r w:rsidR="005F7A7D" w:rsidRPr="006D3459">
        <w:rPr>
          <w:color w:val="000000"/>
          <w:lang w:val="en-US"/>
        </w:rPr>
        <w:t xml:space="preserve">The resulting materials have almost the same characteristic morphology of ZSM-23, which looks like a dense cluster of </w:t>
      </w:r>
      <w:proofErr w:type="spellStart"/>
      <w:r w:rsidR="005F7A7D" w:rsidRPr="006D3459">
        <w:rPr>
          <w:color w:val="000000"/>
          <w:lang w:val="en-US"/>
        </w:rPr>
        <w:t>mesostructures</w:t>
      </w:r>
      <w:proofErr w:type="spellEnd"/>
      <w:r w:rsidR="005F7A7D" w:rsidRPr="006D3459">
        <w:rPr>
          <w:color w:val="000000"/>
          <w:lang w:val="en-US"/>
        </w:rPr>
        <w:t xml:space="preserve"> consisting of numerous crystals in the form of thin needles, as in Z-23-(2,3</w:t>
      </w:r>
      <w:r w:rsidR="00CA787C" w:rsidRPr="006D3459">
        <w:rPr>
          <w:color w:val="000000"/>
          <w:lang w:val="en-US"/>
        </w:rPr>
        <w:t>,4</w:t>
      </w:r>
      <w:r w:rsidR="005F7A7D" w:rsidRPr="006D3459">
        <w:rPr>
          <w:color w:val="000000"/>
          <w:lang w:val="en-US"/>
        </w:rPr>
        <w:t>), whereas in the case of Z-23-</w:t>
      </w:r>
      <w:r w:rsidR="00CA787C" w:rsidRPr="006D3459">
        <w:rPr>
          <w:color w:val="000000"/>
          <w:lang w:val="en-US"/>
        </w:rPr>
        <w:t>1</w:t>
      </w:r>
      <w:r w:rsidR="005F7A7D" w:rsidRPr="006D3459">
        <w:rPr>
          <w:color w:val="000000"/>
          <w:lang w:val="en-US"/>
        </w:rPr>
        <w:t xml:space="preserve"> crystals tend to be plate-shaped</w:t>
      </w:r>
      <w:r w:rsidR="001D052C" w:rsidRPr="006D3459">
        <w:rPr>
          <w:color w:val="000000"/>
          <w:lang w:val="en-US"/>
        </w:rPr>
        <w:t>.</w:t>
      </w:r>
    </w:p>
    <w:p w14:paraId="39B977EC" w14:textId="1E767881" w:rsidR="00163637" w:rsidRPr="006D3459" w:rsidRDefault="00163637" w:rsidP="00163637">
      <w:pPr>
        <w:pBdr>
          <w:top w:val="nil"/>
          <w:left w:val="nil"/>
          <w:bottom w:val="nil"/>
          <w:right w:val="nil"/>
          <w:between w:val="nil"/>
        </w:pBdr>
        <w:shd w:val="clear" w:color="auto" w:fill="FFFFFF"/>
        <w:jc w:val="center"/>
        <w:rPr>
          <w:lang w:val="en-US"/>
        </w:rPr>
      </w:pPr>
      <w:r w:rsidRPr="006D3459">
        <w:rPr>
          <w:rFonts w:ascii="TimesNewRomanPS-BoldMT" w:hAnsi="TimesNewRomanPS-BoldMT"/>
          <w:b/>
          <w:bCs/>
          <w:color w:val="000000"/>
          <w:lang w:val="en-US"/>
        </w:rPr>
        <w:t>Acknowledgements</w:t>
      </w:r>
    </w:p>
    <w:p w14:paraId="160676EA" w14:textId="3574A3EA" w:rsidR="00163637" w:rsidRPr="006D3459" w:rsidRDefault="00163637" w:rsidP="006D3459">
      <w:pPr>
        <w:pBdr>
          <w:top w:val="nil"/>
          <w:left w:val="nil"/>
          <w:bottom w:val="nil"/>
          <w:right w:val="nil"/>
          <w:between w:val="nil"/>
        </w:pBdr>
        <w:shd w:val="clear" w:color="auto" w:fill="FFFFFF"/>
        <w:ind w:firstLine="426"/>
        <w:jc w:val="both"/>
        <w:rPr>
          <w:color w:val="000000"/>
          <w:lang w:val="en-US"/>
        </w:rPr>
      </w:pPr>
      <w:r w:rsidRPr="006D3459">
        <w:rPr>
          <w:color w:val="000000"/>
          <w:lang w:val="en-US"/>
        </w:rPr>
        <w:t>This work was financially supported by</w:t>
      </w:r>
      <w:r w:rsidR="006D3459" w:rsidRPr="006D3459">
        <w:rPr>
          <w:color w:val="000000"/>
          <w:lang w:val="en-US"/>
        </w:rPr>
        <w:t xml:space="preserve"> the </w:t>
      </w:r>
      <w:r w:rsidR="006D3459" w:rsidRPr="006D3459">
        <w:rPr>
          <w:color w:val="000000"/>
          <w:lang w:val="en-US"/>
        </w:rPr>
        <w:t>Ministry of Sci</w:t>
      </w:r>
      <w:r w:rsidR="006D3459" w:rsidRPr="006D3459">
        <w:rPr>
          <w:color w:val="000000"/>
          <w:lang w:val="en-US"/>
        </w:rPr>
        <w:t xml:space="preserve">ence and Higher Education of RF </w:t>
      </w:r>
      <w:r w:rsidR="006D3459" w:rsidRPr="006D3459">
        <w:rPr>
          <w:color w:val="000000"/>
          <w:lang w:val="en-US"/>
        </w:rPr>
        <w:t>(FSZE-2022-0002).</w:t>
      </w:r>
    </w:p>
    <w:p w14:paraId="7B5CC21F" w14:textId="6A27DAEC" w:rsidR="009B51F1" w:rsidRPr="006D3459" w:rsidRDefault="009B51F1" w:rsidP="009B51F1">
      <w:pPr>
        <w:pBdr>
          <w:top w:val="nil"/>
          <w:left w:val="nil"/>
          <w:bottom w:val="nil"/>
          <w:right w:val="nil"/>
          <w:between w:val="nil"/>
        </w:pBdr>
        <w:shd w:val="clear" w:color="auto" w:fill="FFFFFF"/>
        <w:jc w:val="center"/>
        <w:rPr>
          <w:lang w:val="en-US"/>
        </w:rPr>
      </w:pPr>
      <w:r w:rsidRPr="006D3459">
        <w:rPr>
          <w:rFonts w:ascii="TimesNewRomanPS-BoldMT" w:hAnsi="TimesNewRomanPS-BoldMT"/>
          <w:b/>
          <w:bCs/>
          <w:color w:val="000000"/>
          <w:lang w:val="en-US"/>
        </w:rPr>
        <w:t>References</w:t>
      </w:r>
    </w:p>
    <w:p w14:paraId="0C4BC4CC" w14:textId="443333F3" w:rsidR="00116478" w:rsidRPr="006D3459" w:rsidRDefault="00116478" w:rsidP="004A26A3">
      <w:pPr>
        <w:pBdr>
          <w:top w:val="nil"/>
          <w:left w:val="nil"/>
          <w:bottom w:val="nil"/>
          <w:right w:val="nil"/>
          <w:between w:val="nil"/>
        </w:pBdr>
        <w:shd w:val="clear" w:color="auto" w:fill="FFFFFF"/>
        <w:jc w:val="both"/>
        <w:rPr>
          <w:color w:val="000000"/>
          <w:lang w:val="en-US"/>
        </w:rPr>
      </w:pPr>
      <w:r w:rsidRPr="006D3459">
        <w:rPr>
          <w:color w:val="000000"/>
          <w:lang w:val="en-US"/>
        </w:rPr>
        <w:t>1.</w:t>
      </w:r>
      <w:r w:rsidR="00621B1D" w:rsidRPr="006D3459">
        <w:rPr>
          <w:color w:val="000000"/>
          <w:lang w:val="en-US"/>
        </w:rPr>
        <w:t xml:space="preserve"> Kazakov M. O. et al. Combining USY and ZSM-23 in Pt/zeolite hydrocracking catalyst to produce diesel and lube base oil with improved cold flow properties //Fuel. – 2023. – Т. 344. – С. 128085.</w:t>
      </w:r>
    </w:p>
    <w:p w14:paraId="3486C755" w14:textId="4D49B3CF" w:rsidR="00116478" w:rsidRPr="00116478" w:rsidRDefault="00116478" w:rsidP="00063966">
      <w:pPr>
        <w:pBdr>
          <w:top w:val="nil"/>
          <w:left w:val="nil"/>
          <w:bottom w:val="nil"/>
          <w:right w:val="nil"/>
          <w:between w:val="nil"/>
        </w:pBdr>
        <w:shd w:val="clear" w:color="auto" w:fill="FFFFFF"/>
        <w:jc w:val="both"/>
        <w:rPr>
          <w:color w:val="000000"/>
          <w:lang w:val="en-US"/>
        </w:rPr>
      </w:pPr>
      <w:r w:rsidRPr="006D3459">
        <w:rPr>
          <w:color w:val="000000"/>
          <w:lang w:val="en-US"/>
        </w:rPr>
        <w:t xml:space="preserve">2. </w:t>
      </w:r>
      <w:r w:rsidR="00621B1D" w:rsidRPr="006D3459">
        <w:rPr>
          <w:noProof/>
          <w:lang w:val="en-US"/>
        </w:rPr>
        <w:t>Chen Y. et al. Seed-assisted synthesis of ZSM-23 zeolites in the absence of alkali metal ions //Microporous and Mesoporous Materials. – 2017. – Т. 252. – С. 146-153.</w:t>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RoobertPRO-Regular">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304BB"/>
    <w:rsid w:val="00063966"/>
    <w:rsid w:val="000859AD"/>
    <w:rsid w:val="00086081"/>
    <w:rsid w:val="00101A1C"/>
    <w:rsid w:val="00103657"/>
    <w:rsid w:val="00106375"/>
    <w:rsid w:val="00116478"/>
    <w:rsid w:val="00130241"/>
    <w:rsid w:val="00163637"/>
    <w:rsid w:val="001B3D06"/>
    <w:rsid w:val="001D052C"/>
    <w:rsid w:val="001E61C2"/>
    <w:rsid w:val="001F0493"/>
    <w:rsid w:val="002264EE"/>
    <w:rsid w:val="0023307C"/>
    <w:rsid w:val="0031361E"/>
    <w:rsid w:val="00391C38"/>
    <w:rsid w:val="003A0C51"/>
    <w:rsid w:val="003B76D6"/>
    <w:rsid w:val="00424660"/>
    <w:rsid w:val="004A26A3"/>
    <w:rsid w:val="004E6230"/>
    <w:rsid w:val="004F0EDF"/>
    <w:rsid w:val="00504B12"/>
    <w:rsid w:val="00522BF1"/>
    <w:rsid w:val="0052737C"/>
    <w:rsid w:val="0058419C"/>
    <w:rsid w:val="00590166"/>
    <w:rsid w:val="00593E1E"/>
    <w:rsid w:val="005D022B"/>
    <w:rsid w:val="005E5BE9"/>
    <w:rsid w:val="005F7A7D"/>
    <w:rsid w:val="00621B1D"/>
    <w:rsid w:val="006275DD"/>
    <w:rsid w:val="00664DFB"/>
    <w:rsid w:val="0069427D"/>
    <w:rsid w:val="006A02BE"/>
    <w:rsid w:val="006C1EED"/>
    <w:rsid w:val="006D3459"/>
    <w:rsid w:val="006F7A19"/>
    <w:rsid w:val="007213E1"/>
    <w:rsid w:val="00775389"/>
    <w:rsid w:val="00797838"/>
    <w:rsid w:val="007C36D8"/>
    <w:rsid w:val="007E10BF"/>
    <w:rsid w:val="007F2744"/>
    <w:rsid w:val="008931BE"/>
    <w:rsid w:val="008C67E3"/>
    <w:rsid w:val="00921D45"/>
    <w:rsid w:val="00961C0F"/>
    <w:rsid w:val="009A66DB"/>
    <w:rsid w:val="009B2F80"/>
    <w:rsid w:val="009B3300"/>
    <w:rsid w:val="009B51F1"/>
    <w:rsid w:val="009F3380"/>
    <w:rsid w:val="00A01F68"/>
    <w:rsid w:val="00A02163"/>
    <w:rsid w:val="00A314FE"/>
    <w:rsid w:val="00A462C6"/>
    <w:rsid w:val="00A60BD8"/>
    <w:rsid w:val="00A8262D"/>
    <w:rsid w:val="00A8604C"/>
    <w:rsid w:val="00B32EE6"/>
    <w:rsid w:val="00B67A7A"/>
    <w:rsid w:val="00BF36F8"/>
    <w:rsid w:val="00BF4622"/>
    <w:rsid w:val="00C42F0A"/>
    <w:rsid w:val="00CA787C"/>
    <w:rsid w:val="00CB6EDC"/>
    <w:rsid w:val="00CD00B1"/>
    <w:rsid w:val="00CD719D"/>
    <w:rsid w:val="00D22306"/>
    <w:rsid w:val="00D42542"/>
    <w:rsid w:val="00D8121C"/>
    <w:rsid w:val="00E063A5"/>
    <w:rsid w:val="00E22189"/>
    <w:rsid w:val="00E70646"/>
    <w:rsid w:val="00E74069"/>
    <w:rsid w:val="00EB1F49"/>
    <w:rsid w:val="00F14A4D"/>
    <w:rsid w:val="00F865B3"/>
    <w:rsid w:val="00FB1509"/>
    <w:rsid w:val="00FF0FC0"/>
    <w:rsid w:val="00FF19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character" w:customStyle="1" w:styleId="fontstyle01">
    <w:name w:val="fontstyle01"/>
    <w:basedOn w:val="a0"/>
    <w:rsid w:val="006C1EED"/>
    <w:rPr>
      <w:rFonts w:ascii="RoobertPRO-Regular" w:hAnsi="RoobertPRO-Regular"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jajan@gubki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BF331-C3F8-474B-A636-F5283090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523</Words>
  <Characters>2987</Characters>
  <Application>Microsoft Office Word</Application>
  <DocSecurity>0</DocSecurity>
  <Lines>24</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Lab</cp:lastModifiedBy>
  <cp:revision>50</cp:revision>
  <dcterms:created xsi:type="dcterms:W3CDTF">2022-11-07T09:18:00Z</dcterms:created>
  <dcterms:modified xsi:type="dcterms:W3CDTF">2024-02-06T14:56:00Z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