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5A7E" w14:textId="0D72A0F7" w:rsidR="00006AE3" w:rsidRDefault="00B526E6" w:rsidP="00881FAD">
      <w:pPr>
        <w:spacing w:after="0" w:line="240" w:lineRule="auto"/>
        <w:jc w:val="center"/>
        <w:rPr>
          <w:b/>
          <w:bCs/>
        </w:rPr>
      </w:pPr>
      <w:r w:rsidRPr="00B526E6">
        <w:rPr>
          <w:b/>
          <w:bCs/>
        </w:rPr>
        <w:t>Адсорбция паров воды на 1,3,5-бензолтрикарбоксилатах кобальта, никеля и меди</w:t>
      </w:r>
    </w:p>
    <w:p w14:paraId="6C905C5F" w14:textId="0101CFE2" w:rsidR="00B526E6" w:rsidRPr="00041384" w:rsidRDefault="00B526E6" w:rsidP="00881FAD">
      <w:pPr>
        <w:spacing w:after="0" w:line="240" w:lineRule="auto"/>
        <w:jc w:val="center"/>
        <w:rPr>
          <w:b/>
          <w:bCs/>
          <w:i/>
          <w:iCs/>
        </w:rPr>
      </w:pPr>
      <w:r w:rsidRPr="00B526E6">
        <w:rPr>
          <w:b/>
          <w:bCs/>
          <w:i/>
          <w:iCs/>
        </w:rPr>
        <w:t>Муштаков А.Г.</w:t>
      </w:r>
      <w:r w:rsidRPr="00B526E6">
        <w:rPr>
          <w:b/>
          <w:bCs/>
          <w:i/>
          <w:iCs/>
          <w:vertAlign w:val="superscript"/>
        </w:rPr>
        <w:t>1</w:t>
      </w:r>
      <w:r w:rsidRPr="00B526E6">
        <w:rPr>
          <w:b/>
          <w:bCs/>
          <w:i/>
          <w:iCs/>
        </w:rPr>
        <w:t>, Маркова Е.Б.</w:t>
      </w:r>
      <w:r w:rsidRPr="00B526E6">
        <w:rPr>
          <w:b/>
          <w:bCs/>
          <w:i/>
          <w:iCs/>
          <w:vertAlign w:val="superscript"/>
        </w:rPr>
        <w:t>1</w:t>
      </w:r>
      <w:r w:rsidR="00041384" w:rsidRPr="00041384">
        <w:rPr>
          <w:b/>
          <w:bCs/>
          <w:i/>
          <w:iCs/>
        </w:rPr>
        <w:t xml:space="preserve">, </w:t>
      </w:r>
      <w:r w:rsidR="00041384">
        <w:rPr>
          <w:b/>
          <w:bCs/>
          <w:i/>
          <w:iCs/>
        </w:rPr>
        <w:t>Мкртчян А.А.</w:t>
      </w:r>
      <w:r w:rsidR="00041384" w:rsidRPr="00041384">
        <w:rPr>
          <w:b/>
          <w:bCs/>
          <w:i/>
          <w:iCs/>
          <w:vertAlign w:val="superscript"/>
        </w:rPr>
        <w:t>1</w:t>
      </w:r>
      <w:r w:rsidR="00041384">
        <w:rPr>
          <w:b/>
          <w:bCs/>
          <w:i/>
          <w:iCs/>
        </w:rPr>
        <w:t>, Тимофеева С.Р.</w:t>
      </w:r>
      <w:r w:rsidR="00041384" w:rsidRPr="00041384">
        <w:rPr>
          <w:b/>
          <w:bCs/>
          <w:i/>
          <w:iCs/>
          <w:vertAlign w:val="superscript"/>
        </w:rPr>
        <w:t>1</w:t>
      </w:r>
    </w:p>
    <w:p w14:paraId="1759459A" w14:textId="6033B325" w:rsidR="00B526E6" w:rsidRDefault="00B526E6" w:rsidP="00881FAD">
      <w:pPr>
        <w:spacing w:after="0" w:line="240" w:lineRule="auto"/>
        <w:jc w:val="center"/>
        <w:rPr>
          <w:i/>
          <w:iCs/>
        </w:rPr>
      </w:pPr>
      <w:r w:rsidRPr="00B526E6">
        <w:rPr>
          <w:i/>
          <w:iCs/>
        </w:rPr>
        <w:t>Аспирант 2 год обучения</w:t>
      </w:r>
      <w:r w:rsidR="00041384">
        <w:rPr>
          <w:i/>
          <w:iCs/>
        </w:rPr>
        <w:t>,</w:t>
      </w:r>
      <w:r>
        <w:rPr>
          <w:i/>
          <w:iCs/>
        </w:rPr>
        <w:t xml:space="preserve"> кафедр</w:t>
      </w:r>
      <w:r w:rsidR="00041384">
        <w:rPr>
          <w:i/>
          <w:iCs/>
        </w:rPr>
        <w:t>а</w:t>
      </w:r>
      <w:r>
        <w:rPr>
          <w:i/>
          <w:iCs/>
        </w:rPr>
        <w:t xml:space="preserve"> физической и коллоидной химии</w:t>
      </w:r>
    </w:p>
    <w:p w14:paraId="312DB952" w14:textId="573978F7" w:rsidR="00B526E6" w:rsidRDefault="00B526E6" w:rsidP="00881FAD">
      <w:pPr>
        <w:spacing w:after="0" w:line="240" w:lineRule="auto"/>
        <w:jc w:val="center"/>
        <w:rPr>
          <w:i/>
          <w:iCs/>
        </w:rPr>
      </w:pPr>
      <w:r w:rsidRPr="00911FB0">
        <w:rPr>
          <w:i/>
          <w:iCs/>
          <w:vertAlign w:val="superscript"/>
        </w:rPr>
        <w:t>1</w:t>
      </w:r>
      <w:r>
        <w:rPr>
          <w:i/>
          <w:iCs/>
        </w:rPr>
        <w:t>Российский университет дружбы народов имени Патриса Лумумбы, факультет физико-математических и естественных наук, Москва, Россия</w:t>
      </w:r>
    </w:p>
    <w:p w14:paraId="548BB64C" w14:textId="5F7B9E8C" w:rsidR="00B526E6" w:rsidRPr="00026C0F" w:rsidRDefault="00B526E6" w:rsidP="00881FAD">
      <w:pPr>
        <w:spacing w:after="0" w:line="240" w:lineRule="auto"/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026C0F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026C0F">
        <w:rPr>
          <w:i/>
          <w:iCs/>
        </w:rPr>
        <w:t xml:space="preserve">: </w:t>
      </w:r>
      <w:hyperlink r:id="rId4" w:history="1">
        <w:r w:rsidR="00881FAD" w:rsidRPr="008C3CF9">
          <w:rPr>
            <w:rStyle w:val="a4"/>
            <w:i/>
            <w:iCs/>
            <w:lang w:val="en-US"/>
          </w:rPr>
          <w:t>tevtonec</w:t>
        </w:r>
        <w:r w:rsidR="00881FAD" w:rsidRPr="00026C0F">
          <w:rPr>
            <w:rStyle w:val="a4"/>
            <w:i/>
            <w:iCs/>
          </w:rPr>
          <w:t>1@</w:t>
        </w:r>
        <w:r w:rsidR="00881FAD" w:rsidRPr="008C3CF9">
          <w:rPr>
            <w:rStyle w:val="a4"/>
            <w:i/>
            <w:iCs/>
            <w:lang w:val="en-US"/>
          </w:rPr>
          <w:t>gmail</w:t>
        </w:r>
        <w:r w:rsidR="00881FAD" w:rsidRPr="00026C0F">
          <w:rPr>
            <w:rStyle w:val="a4"/>
            <w:i/>
            <w:iCs/>
          </w:rPr>
          <w:t>.</w:t>
        </w:r>
        <w:r w:rsidR="00881FAD" w:rsidRPr="008C3CF9">
          <w:rPr>
            <w:rStyle w:val="a4"/>
            <w:i/>
            <w:iCs/>
            <w:lang w:val="en-US"/>
          </w:rPr>
          <w:t>com</w:t>
        </w:r>
      </w:hyperlink>
    </w:p>
    <w:p w14:paraId="601D3688" w14:textId="7C8F60C8" w:rsidR="00EE49AC" w:rsidRDefault="00881FAD" w:rsidP="0065176A">
      <w:pPr>
        <w:spacing w:after="0" w:line="240" w:lineRule="auto"/>
        <w:ind w:firstLine="426"/>
        <w:rPr>
          <w:rFonts w:cs="Times New Roman"/>
        </w:rPr>
      </w:pPr>
      <w:r>
        <w:t>Металл-органические полимеры, они же металлоорганические каркасные соединения (</w:t>
      </w:r>
      <w:r>
        <w:rPr>
          <w:lang w:val="en-US"/>
        </w:rPr>
        <w:t>Metal</w:t>
      </w:r>
      <w:r w:rsidRPr="00881FAD">
        <w:t>-</w:t>
      </w:r>
      <w:r>
        <w:rPr>
          <w:lang w:val="en-US"/>
        </w:rPr>
        <w:t>Organic</w:t>
      </w:r>
      <w:r w:rsidRPr="00881FAD">
        <w:t xml:space="preserve"> </w:t>
      </w:r>
      <w:r>
        <w:rPr>
          <w:lang w:val="en-US"/>
        </w:rPr>
        <w:t>Frameworks</w:t>
      </w:r>
      <w:r w:rsidRPr="00881FAD">
        <w:t xml:space="preserve"> </w:t>
      </w:r>
      <w:r>
        <w:t>–</w:t>
      </w:r>
      <w:r w:rsidRPr="00881FAD">
        <w:t xml:space="preserve"> </w:t>
      </w:r>
      <w:r>
        <w:rPr>
          <w:lang w:val="en-US"/>
        </w:rPr>
        <w:t>MOFs</w:t>
      </w:r>
      <w:r w:rsidRPr="00881FAD">
        <w:t xml:space="preserve">) </w:t>
      </w:r>
      <w:r>
        <w:t>– многообещающий гигантский класс соединений</w:t>
      </w:r>
      <w:r w:rsidR="00026C0F">
        <w:t xml:space="preserve">, нашедших применение </w:t>
      </w:r>
      <w:r w:rsidR="00240B72">
        <w:t>в адсорбции газов, катализе, доставке лекарственных препаратов</w:t>
      </w:r>
      <w:r w:rsidR="00026C0F">
        <w:t xml:space="preserve"> и др</w:t>
      </w:r>
      <w:r w:rsidR="00240B72">
        <w:t xml:space="preserve">. </w:t>
      </w:r>
      <w:r w:rsidR="00036420">
        <w:t xml:space="preserve">Известно, что </w:t>
      </w:r>
      <w:r w:rsidR="00036420">
        <w:rPr>
          <w:lang w:val="en-US"/>
        </w:rPr>
        <w:t>MOF</w:t>
      </w:r>
      <w:r w:rsidR="00036420" w:rsidRPr="00036420">
        <w:t>-199 (</w:t>
      </w:r>
      <w:r w:rsidR="00EE49AC" w:rsidRPr="00EE49AC">
        <w:t>[</w:t>
      </w:r>
      <w:r w:rsidR="00036420">
        <w:rPr>
          <w:lang w:val="en-US"/>
        </w:rPr>
        <w:t>Cu</w:t>
      </w:r>
      <w:r w:rsidR="00036420" w:rsidRPr="00036420">
        <w:rPr>
          <w:vertAlign w:val="subscript"/>
        </w:rPr>
        <w:t>3</w:t>
      </w:r>
      <w:r w:rsidR="00036420">
        <w:rPr>
          <w:lang w:val="en-US"/>
        </w:rPr>
        <w:t>BTC</w:t>
      </w:r>
      <w:r w:rsidR="00036420" w:rsidRPr="00036420">
        <w:rPr>
          <w:vertAlign w:val="subscript"/>
        </w:rPr>
        <w:t>2</w:t>
      </w:r>
      <w:r w:rsidR="00036420" w:rsidRPr="00036420">
        <w:rPr>
          <w:rFonts w:cs="Times New Roman"/>
        </w:rPr>
        <w:t>×</w:t>
      </w:r>
      <w:r w:rsidR="00036420" w:rsidRPr="00036420">
        <w:t>3</w:t>
      </w:r>
      <w:r w:rsidR="00036420">
        <w:rPr>
          <w:lang w:val="en-US"/>
        </w:rPr>
        <w:t>H</w:t>
      </w:r>
      <w:r w:rsidR="00036420" w:rsidRPr="00036420">
        <w:rPr>
          <w:vertAlign w:val="subscript"/>
        </w:rPr>
        <w:t>2</w:t>
      </w:r>
      <w:r w:rsidR="00036420">
        <w:rPr>
          <w:lang w:val="en-US"/>
        </w:rPr>
        <w:t>O</w:t>
      </w:r>
      <w:r w:rsidR="00EE49AC" w:rsidRPr="00EE49AC">
        <w:t xml:space="preserve">], </w:t>
      </w:r>
      <w:r w:rsidR="00EE49AC">
        <w:rPr>
          <w:lang w:val="en-US"/>
        </w:rPr>
        <w:t>BTC</w:t>
      </w:r>
      <w:r w:rsidR="00EE49AC" w:rsidRPr="00EE49AC">
        <w:t xml:space="preserve"> = </w:t>
      </w:r>
      <w:r w:rsidR="00EE49AC">
        <w:rPr>
          <w:lang w:val="en-US"/>
        </w:rPr>
        <w:t>C</w:t>
      </w:r>
      <w:r w:rsidR="00EE49AC" w:rsidRPr="00EE49AC">
        <w:rPr>
          <w:vertAlign w:val="subscript"/>
        </w:rPr>
        <w:t>6</w:t>
      </w:r>
      <w:r w:rsidR="00EE49AC">
        <w:rPr>
          <w:lang w:val="en-US"/>
        </w:rPr>
        <w:t>H</w:t>
      </w:r>
      <w:r w:rsidR="00EE49AC" w:rsidRPr="00EE49AC">
        <w:rPr>
          <w:vertAlign w:val="subscript"/>
        </w:rPr>
        <w:t>3</w:t>
      </w:r>
      <w:r w:rsidR="00EE49AC" w:rsidRPr="00EE49AC">
        <w:t>(</w:t>
      </w:r>
      <w:r w:rsidR="00EE49AC">
        <w:rPr>
          <w:lang w:val="en-US"/>
        </w:rPr>
        <w:t>COO</w:t>
      </w:r>
      <w:r w:rsidR="00EE49AC" w:rsidRPr="00EE49AC">
        <w:rPr>
          <w:vertAlign w:val="superscript"/>
        </w:rPr>
        <w:t>-</w:t>
      </w:r>
      <w:r w:rsidR="00EE49AC" w:rsidRPr="00EE49AC">
        <w:t>)</w:t>
      </w:r>
      <w:r w:rsidR="00EE49AC" w:rsidRPr="00EE49AC">
        <w:rPr>
          <w:vertAlign w:val="subscript"/>
        </w:rPr>
        <w:t>3</w:t>
      </w:r>
      <w:r w:rsidR="00036420" w:rsidRPr="00036420">
        <w:t>)</w:t>
      </w:r>
      <w:r w:rsidR="00036420">
        <w:t xml:space="preserve"> при удалении молекул воды меняет свой цвет с голубого на темно-синий и наоборот </w:t>
      </w:r>
      <w:r w:rsidR="00036420" w:rsidRPr="00036420">
        <w:t>[</w:t>
      </w:r>
      <w:r w:rsidR="00CA5616">
        <w:t>1</w:t>
      </w:r>
      <w:r w:rsidR="00036420" w:rsidRPr="00036420">
        <w:t>]</w:t>
      </w:r>
      <w:r w:rsidR="00036420">
        <w:t xml:space="preserve">. </w:t>
      </w:r>
      <w:r w:rsidR="00276FE3">
        <w:t>Тоже б</w:t>
      </w:r>
      <w:r w:rsidR="00036420">
        <w:t>ыло обнаружено</w:t>
      </w:r>
      <w:r w:rsidR="00276FE3">
        <w:t xml:space="preserve"> и для</w:t>
      </w:r>
      <w:r w:rsidR="00036420">
        <w:t xml:space="preserve"> </w:t>
      </w:r>
      <w:r w:rsidR="00EE49AC" w:rsidRPr="00EE49AC">
        <w:t>[</w:t>
      </w:r>
      <w:r w:rsidR="00036420">
        <w:rPr>
          <w:lang w:val="en-US"/>
        </w:rPr>
        <w:t>Co</w:t>
      </w:r>
      <w:r w:rsidR="00EE49AC" w:rsidRPr="00EE49AC">
        <w:rPr>
          <w:vertAlign w:val="subscript"/>
        </w:rPr>
        <w:t>3</w:t>
      </w:r>
      <w:r w:rsidR="00036420">
        <w:rPr>
          <w:lang w:val="en-US"/>
        </w:rPr>
        <w:t>BTC</w:t>
      </w:r>
      <w:r w:rsidR="00EE49AC" w:rsidRPr="00EE49AC">
        <w:rPr>
          <w:vertAlign w:val="subscript"/>
        </w:rPr>
        <w:t>2</w:t>
      </w:r>
      <w:r w:rsidR="00EE49AC" w:rsidRPr="00EE49AC">
        <w:rPr>
          <w:rFonts w:cs="Times New Roman"/>
        </w:rPr>
        <w:t>×</w:t>
      </w:r>
      <w:r w:rsidR="00EE49AC" w:rsidRPr="00EE49AC">
        <w:t>12</w:t>
      </w:r>
      <w:r w:rsidR="00EE49AC">
        <w:rPr>
          <w:lang w:val="en-US"/>
        </w:rPr>
        <w:t>H</w:t>
      </w:r>
      <w:r w:rsidR="00EE49AC" w:rsidRPr="00EE49AC">
        <w:rPr>
          <w:vertAlign w:val="subscript"/>
        </w:rPr>
        <w:t>2</w:t>
      </w:r>
      <w:r w:rsidR="00EE49AC">
        <w:rPr>
          <w:lang w:val="en-US"/>
        </w:rPr>
        <w:t>O</w:t>
      </w:r>
      <w:r w:rsidR="00EE49AC" w:rsidRPr="00EE49AC">
        <w:t xml:space="preserve">] </w:t>
      </w:r>
      <w:r w:rsidR="00EE49AC">
        <w:t xml:space="preserve">и </w:t>
      </w:r>
      <w:r w:rsidR="00EE49AC" w:rsidRPr="00EE49AC">
        <w:t>[</w:t>
      </w:r>
      <w:r w:rsidR="00EE49AC">
        <w:rPr>
          <w:lang w:val="en-US"/>
        </w:rPr>
        <w:t>Ni</w:t>
      </w:r>
      <w:r w:rsidR="00EE49AC" w:rsidRPr="00EE49AC">
        <w:rPr>
          <w:vertAlign w:val="subscript"/>
        </w:rPr>
        <w:t>3</w:t>
      </w:r>
      <w:r w:rsidR="00EE49AC">
        <w:rPr>
          <w:lang w:val="en-US"/>
        </w:rPr>
        <w:t>BTC</w:t>
      </w:r>
      <w:r w:rsidR="00EE49AC" w:rsidRPr="00EE49AC">
        <w:rPr>
          <w:vertAlign w:val="subscript"/>
        </w:rPr>
        <w:t>2</w:t>
      </w:r>
      <w:r w:rsidR="00EE49AC" w:rsidRPr="00EE49AC">
        <w:rPr>
          <w:rFonts w:cs="Times New Roman"/>
        </w:rPr>
        <w:t>×12</w:t>
      </w:r>
      <w:r w:rsidR="00EE49AC">
        <w:rPr>
          <w:rFonts w:cs="Times New Roman"/>
          <w:lang w:val="en-US"/>
        </w:rPr>
        <w:t>H</w:t>
      </w:r>
      <w:r w:rsidR="00EE49AC" w:rsidRPr="00EE49AC">
        <w:rPr>
          <w:rFonts w:cs="Times New Roman"/>
          <w:vertAlign w:val="subscript"/>
        </w:rPr>
        <w:t>2</w:t>
      </w:r>
      <w:r w:rsidR="00EE49AC">
        <w:rPr>
          <w:rFonts w:cs="Times New Roman"/>
          <w:lang w:val="en-US"/>
        </w:rPr>
        <w:t>O</w:t>
      </w:r>
      <w:r w:rsidR="00EE49AC" w:rsidRPr="00EE49AC">
        <w:rPr>
          <w:rFonts w:cs="Times New Roman"/>
        </w:rPr>
        <w:t>]</w:t>
      </w:r>
      <w:r w:rsidR="00276FE3" w:rsidRPr="00276FE3">
        <w:rPr>
          <w:rFonts w:cs="Times New Roman"/>
        </w:rPr>
        <w:t xml:space="preserve"> </w:t>
      </w:r>
      <w:r w:rsidR="00EE49AC" w:rsidRPr="00EE49AC">
        <w:rPr>
          <w:rFonts w:cs="Times New Roman"/>
        </w:rPr>
        <w:t>[</w:t>
      </w:r>
      <w:r w:rsidR="00CA5616">
        <w:rPr>
          <w:rFonts w:cs="Times New Roman"/>
        </w:rPr>
        <w:t>2</w:t>
      </w:r>
      <w:r w:rsidR="00EE49AC" w:rsidRPr="00EE49AC">
        <w:rPr>
          <w:rFonts w:cs="Times New Roman"/>
        </w:rPr>
        <w:t>]</w:t>
      </w:r>
      <w:r w:rsidR="00EE49AC">
        <w:rPr>
          <w:rFonts w:cs="Times New Roman"/>
        </w:rPr>
        <w:t>. Цель этой работы – адсорбция паров воды на обезвоженных 1,3,5-бензолтрикарбоксиатах кобальта (</w:t>
      </w:r>
      <w:r w:rsidR="00EE49AC">
        <w:rPr>
          <w:rFonts w:cs="Times New Roman"/>
          <w:lang w:val="en-US"/>
        </w:rPr>
        <w:t>II</w:t>
      </w:r>
      <w:r w:rsidR="00EE49AC" w:rsidRPr="00EE49AC">
        <w:rPr>
          <w:rFonts w:cs="Times New Roman"/>
        </w:rPr>
        <w:t>)</w:t>
      </w:r>
      <w:r w:rsidR="00EE49AC">
        <w:rPr>
          <w:rFonts w:cs="Times New Roman"/>
        </w:rPr>
        <w:t>, никеля</w:t>
      </w:r>
      <w:r w:rsidR="00EE49AC" w:rsidRPr="00EE49AC">
        <w:rPr>
          <w:rFonts w:cs="Times New Roman"/>
        </w:rPr>
        <w:t xml:space="preserve"> (</w:t>
      </w:r>
      <w:r w:rsidR="00EE49AC">
        <w:rPr>
          <w:rFonts w:cs="Times New Roman"/>
          <w:lang w:val="en-US"/>
        </w:rPr>
        <w:t>II</w:t>
      </w:r>
      <w:r w:rsidR="00EE49AC" w:rsidRPr="00EE49AC">
        <w:rPr>
          <w:rFonts w:cs="Times New Roman"/>
        </w:rPr>
        <w:t>)</w:t>
      </w:r>
      <w:r w:rsidR="00EE49AC">
        <w:rPr>
          <w:rFonts w:cs="Times New Roman"/>
        </w:rPr>
        <w:t xml:space="preserve"> и меди</w:t>
      </w:r>
      <w:r w:rsidR="00EE49AC" w:rsidRPr="00EE49AC">
        <w:rPr>
          <w:rFonts w:cs="Times New Roman"/>
        </w:rPr>
        <w:t xml:space="preserve"> (</w:t>
      </w:r>
      <w:r w:rsidR="00EE49AC">
        <w:rPr>
          <w:rFonts w:cs="Times New Roman"/>
          <w:lang w:val="en-US"/>
        </w:rPr>
        <w:t>II</w:t>
      </w:r>
      <w:r w:rsidR="00EE49AC" w:rsidRPr="00EE49AC">
        <w:rPr>
          <w:rFonts w:cs="Times New Roman"/>
        </w:rPr>
        <w:t>)</w:t>
      </w:r>
      <w:r w:rsidR="00EE49AC">
        <w:rPr>
          <w:rFonts w:cs="Times New Roman"/>
        </w:rPr>
        <w:t>.</w:t>
      </w:r>
    </w:p>
    <w:p w14:paraId="683B35D5" w14:textId="53504728" w:rsidR="00881FAD" w:rsidRDefault="00EE49AC" w:rsidP="00026C0F">
      <w:pPr>
        <w:spacing w:after="0" w:line="240" w:lineRule="auto"/>
        <w:ind w:firstLine="426"/>
        <w:rPr>
          <w:rFonts w:cs="Times New Roman"/>
        </w:rPr>
      </w:pPr>
      <w:r w:rsidRPr="00EE49AC">
        <w:rPr>
          <w:rFonts w:cs="Times New Roman"/>
        </w:rPr>
        <w:t>1,3,5-</w:t>
      </w:r>
      <w:r>
        <w:rPr>
          <w:rFonts w:cs="Times New Roman"/>
        </w:rPr>
        <w:t>бензолтрикарбоксилаты (далее тримезаты) кобальта</w:t>
      </w:r>
      <w:r w:rsidR="00407ABC">
        <w:rPr>
          <w:rFonts w:cs="Times New Roman"/>
        </w:rPr>
        <w:t xml:space="preserve"> (</w:t>
      </w:r>
      <w:r w:rsidR="00407ABC">
        <w:rPr>
          <w:rFonts w:cs="Times New Roman"/>
          <w:lang w:val="en-US"/>
        </w:rPr>
        <w:t>CoBTC</w:t>
      </w:r>
      <w:r w:rsidR="00407ABC" w:rsidRPr="00407ABC">
        <w:rPr>
          <w:rFonts w:cs="Times New Roman"/>
        </w:rPr>
        <w:t>)</w:t>
      </w:r>
      <w:r>
        <w:rPr>
          <w:rFonts w:cs="Times New Roman"/>
        </w:rPr>
        <w:t>, никеля</w:t>
      </w:r>
      <w:r w:rsidR="00407ABC" w:rsidRPr="00407ABC">
        <w:rPr>
          <w:rFonts w:cs="Times New Roman"/>
        </w:rPr>
        <w:t xml:space="preserve"> (</w:t>
      </w:r>
      <w:r w:rsidR="00407ABC">
        <w:rPr>
          <w:rFonts w:cs="Times New Roman"/>
          <w:lang w:val="en-US"/>
        </w:rPr>
        <w:t>NiBTC</w:t>
      </w:r>
      <w:r w:rsidR="00407ABC" w:rsidRPr="00407ABC">
        <w:rPr>
          <w:rFonts w:cs="Times New Roman"/>
        </w:rPr>
        <w:t>)</w:t>
      </w:r>
      <w:r w:rsidR="00407ABC">
        <w:rPr>
          <w:rFonts w:cs="Times New Roman"/>
        </w:rPr>
        <w:t xml:space="preserve"> были охарактеризованы методами порошковой рентгеновской дифракции и ИК-спектроскопией. </w:t>
      </w:r>
      <w:r w:rsidR="00407ABC" w:rsidRPr="00407ABC">
        <w:rPr>
          <w:rFonts w:cs="Times New Roman"/>
        </w:rPr>
        <w:t>Адсорбцию паров воды проводили in situ на вакуумной весовой установке с кварцевыми пружинными весами Мак-Бена чувствительностью 10 мкг 293 К.</w:t>
      </w:r>
      <w:r>
        <w:rPr>
          <w:rFonts w:cs="Times New Roman"/>
        </w:rPr>
        <w:t xml:space="preserve"> </w:t>
      </w:r>
      <w:r w:rsidR="00407ABC">
        <w:rPr>
          <w:rFonts w:cs="Times New Roman"/>
        </w:rPr>
        <w:t xml:space="preserve">Изотермы адсорбции паров воды на образцах </w:t>
      </w:r>
      <w:r w:rsidR="00407ABC">
        <w:rPr>
          <w:rFonts w:cs="Times New Roman"/>
          <w:lang w:val="en-US"/>
        </w:rPr>
        <w:t>CoBTC</w:t>
      </w:r>
      <w:r w:rsidR="00407ABC" w:rsidRPr="00407ABC">
        <w:rPr>
          <w:rFonts w:cs="Times New Roman"/>
        </w:rPr>
        <w:t xml:space="preserve">, </w:t>
      </w:r>
      <w:r w:rsidR="00407ABC">
        <w:rPr>
          <w:rFonts w:cs="Times New Roman"/>
          <w:lang w:val="en-US"/>
        </w:rPr>
        <w:t>NiBTC</w:t>
      </w:r>
      <w:r w:rsidR="00407ABC" w:rsidRPr="00407ABC">
        <w:rPr>
          <w:rFonts w:cs="Times New Roman"/>
        </w:rPr>
        <w:t xml:space="preserve"> </w:t>
      </w:r>
      <w:r w:rsidR="00407ABC">
        <w:rPr>
          <w:rFonts w:cs="Times New Roman"/>
        </w:rPr>
        <w:t xml:space="preserve">и </w:t>
      </w:r>
      <w:r w:rsidR="00407ABC">
        <w:rPr>
          <w:rFonts w:cs="Times New Roman"/>
          <w:lang w:val="en-US"/>
        </w:rPr>
        <w:t>CuBTC</w:t>
      </w:r>
      <w:r w:rsidR="00407ABC">
        <w:rPr>
          <w:rFonts w:cs="Times New Roman"/>
        </w:rPr>
        <w:t>, а также величины первичных активных центров (ПАЦ) приведены на рисунке 1.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3205" w14:paraId="681549C9" w14:textId="77777777" w:rsidTr="00276FE3">
        <w:tc>
          <w:tcPr>
            <w:tcW w:w="4672" w:type="dxa"/>
          </w:tcPr>
          <w:p w14:paraId="7C33731F" w14:textId="77777777" w:rsidR="00407ABC" w:rsidRDefault="009B3205" w:rsidP="00407ABC">
            <w:pPr>
              <w:jc w:val="center"/>
              <w:rPr>
                <w:i/>
                <w:iCs/>
              </w:rPr>
            </w:pPr>
            <w:r w:rsidRPr="009B3205">
              <w:rPr>
                <w:i/>
                <w:iCs/>
                <w:noProof/>
              </w:rPr>
              <w:drawing>
                <wp:inline distT="0" distB="0" distL="0" distR="0" wp14:anchorId="75B19C64" wp14:editId="5226F628">
                  <wp:extent cx="2554221" cy="20040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606" cy="201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A21289" w14:textId="5CD47993" w:rsidR="009B3205" w:rsidRPr="00407ABC" w:rsidRDefault="009B3205" w:rsidP="00407AB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а</w:t>
            </w:r>
          </w:p>
        </w:tc>
        <w:tc>
          <w:tcPr>
            <w:tcW w:w="4673" w:type="dxa"/>
          </w:tcPr>
          <w:p w14:paraId="5B2A2592" w14:textId="77777777" w:rsidR="00407ABC" w:rsidRDefault="009B3205" w:rsidP="00407ABC">
            <w:pPr>
              <w:jc w:val="center"/>
              <w:rPr>
                <w:i/>
                <w:iCs/>
              </w:rPr>
            </w:pPr>
            <w:r w:rsidRPr="009B3205">
              <w:rPr>
                <w:i/>
                <w:iCs/>
                <w:noProof/>
              </w:rPr>
              <w:drawing>
                <wp:inline distT="0" distB="0" distL="0" distR="0" wp14:anchorId="1E322DAC" wp14:editId="301F2EAC">
                  <wp:extent cx="2551093" cy="2004060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849" cy="2022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ADDD72" w14:textId="7AF039D0" w:rsidR="009B3205" w:rsidRPr="00407ABC" w:rsidRDefault="009B3205" w:rsidP="00407AB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б</w:t>
            </w:r>
          </w:p>
        </w:tc>
      </w:tr>
    </w:tbl>
    <w:p w14:paraId="12300BEC" w14:textId="7516A986" w:rsidR="009B3205" w:rsidRPr="009B3205" w:rsidRDefault="009B3205" w:rsidP="009B3205">
      <w:pPr>
        <w:spacing w:after="0" w:line="240" w:lineRule="auto"/>
        <w:ind w:firstLine="567"/>
        <w:jc w:val="center"/>
      </w:pPr>
      <w:r>
        <w:t xml:space="preserve">Рис. 1. Изотермы адсорбции паров воды (а) и количество ПАЦ (б) образцов </w:t>
      </w:r>
      <w:r>
        <w:rPr>
          <w:lang w:val="en-US"/>
        </w:rPr>
        <w:t>CoBTC</w:t>
      </w:r>
      <w:r w:rsidRPr="009B3205">
        <w:t xml:space="preserve">, </w:t>
      </w:r>
      <w:r>
        <w:rPr>
          <w:lang w:val="en-US"/>
        </w:rPr>
        <w:t>NiBTC</w:t>
      </w:r>
      <w:r w:rsidRPr="009B3205">
        <w:t xml:space="preserve"> </w:t>
      </w:r>
      <w:r>
        <w:t xml:space="preserve">и </w:t>
      </w:r>
      <w:r>
        <w:rPr>
          <w:lang w:val="en-US"/>
        </w:rPr>
        <w:t>CuBTC</w:t>
      </w:r>
      <w:r>
        <w:t>.</w:t>
      </w:r>
    </w:p>
    <w:p w14:paraId="19C31146" w14:textId="0D5500C4" w:rsidR="00CA5616" w:rsidRPr="00CA5616" w:rsidRDefault="009B3205" w:rsidP="0065176A">
      <w:pPr>
        <w:spacing w:after="0" w:line="240" w:lineRule="auto"/>
        <w:ind w:firstLine="426"/>
      </w:pPr>
      <w:r>
        <w:rPr>
          <w:lang w:val="en-US"/>
        </w:rPr>
        <w:t>CuBTC</w:t>
      </w:r>
      <w:r w:rsidRPr="009B3205">
        <w:t xml:space="preserve"> </w:t>
      </w:r>
      <w:r>
        <w:t>проявил лучшую адсорбционную способность по отношению к парам воды</w:t>
      </w:r>
      <w:r w:rsidR="00AB3077">
        <w:t xml:space="preserve"> за счет больших пустот в каркасе, по сравнению с </w:t>
      </w:r>
      <w:r w:rsidR="00AB3077">
        <w:rPr>
          <w:lang w:val="en-US"/>
        </w:rPr>
        <w:t>CoBTC</w:t>
      </w:r>
      <w:r w:rsidR="00AB3077" w:rsidRPr="00AB3077">
        <w:t xml:space="preserve"> </w:t>
      </w:r>
      <w:r w:rsidR="00AB3077">
        <w:t xml:space="preserve">и </w:t>
      </w:r>
      <w:r w:rsidR="00AB3077">
        <w:rPr>
          <w:lang w:val="en-US"/>
        </w:rPr>
        <w:t>NiBTC</w:t>
      </w:r>
      <w:r w:rsidR="00AB3077" w:rsidRPr="00AB3077">
        <w:t>.</w:t>
      </w:r>
      <w:r w:rsidR="00AB3077">
        <w:t xml:space="preserve"> Однако большее количество ПАЦ наблюдалось у </w:t>
      </w:r>
      <w:r w:rsidR="00AB3077">
        <w:rPr>
          <w:lang w:val="en-US"/>
        </w:rPr>
        <w:t>CoBTC</w:t>
      </w:r>
      <w:r w:rsidR="00AB3077" w:rsidRPr="00AB3077">
        <w:t xml:space="preserve"> (</w:t>
      </w:r>
      <w:r w:rsidR="00AB3077">
        <w:t>0.881</w:t>
      </w:r>
      <w:r w:rsidR="00AB3077">
        <w:rPr>
          <w:lang w:val="en-US"/>
        </w:rPr>
        <w:t> </w:t>
      </w:r>
      <w:r w:rsidR="00AB3077">
        <w:t>мкмоль)</w:t>
      </w:r>
      <w:r w:rsidR="00CA5616">
        <w:t xml:space="preserve">. </w:t>
      </w:r>
      <w:r w:rsidR="00026C0F">
        <w:t xml:space="preserve">Разница в локальном окружении ионов </w:t>
      </w:r>
      <w:r w:rsidR="00026C0F">
        <w:rPr>
          <w:lang w:val="en-US"/>
        </w:rPr>
        <w:t>Co</w:t>
      </w:r>
      <w:r w:rsidR="00026C0F" w:rsidRPr="00026C0F">
        <w:rPr>
          <w:vertAlign w:val="superscript"/>
        </w:rPr>
        <w:t>2+</w:t>
      </w:r>
      <w:r w:rsidR="00026C0F" w:rsidRPr="00026C0F">
        <w:t xml:space="preserve"> </w:t>
      </w:r>
      <w:r w:rsidR="00026C0F">
        <w:t xml:space="preserve">и </w:t>
      </w:r>
      <w:r w:rsidR="00026C0F">
        <w:rPr>
          <w:lang w:val="en-US"/>
        </w:rPr>
        <w:t>Ni</w:t>
      </w:r>
      <w:r w:rsidR="00026C0F" w:rsidRPr="00026C0F">
        <w:rPr>
          <w:vertAlign w:val="superscript"/>
        </w:rPr>
        <w:t>2+</w:t>
      </w:r>
      <w:r w:rsidR="00026C0F" w:rsidRPr="00026C0F">
        <w:t xml:space="preserve"> </w:t>
      </w:r>
      <w:r w:rsidR="00026C0F">
        <w:t xml:space="preserve">между </w:t>
      </w:r>
      <w:r w:rsidR="00026C0F">
        <w:rPr>
          <w:lang w:val="en-US"/>
        </w:rPr>
        <w:t>Cu</w:t>
      </w:r>
      <w:r w:rsidR="00026C0F" w:rsidRPr="00026C0F">
        <w:rPr>
          <w:vertAlign w:val="superscript"/>
        </w:rPr>
        <w:t>2+</w:t>
      </w:r>
      <w:r w:rsidR="00AB3077">
        <w:t xml:space="preserve"> позволяет объяснить минимальное число ПАЦ для </w:t>
      </w:r>
      <w:r w:rsidR="00AB3077">
        <w:rPr>
          <w:lang w:val="en-US"/>
        </w:rPr>
        <w:t>CuBTC</w:t>
      </w:r>
      <w:r w:rsidR="00AB3077" w:rsidRPr="00AB3077">
        <w:t xml:space="preserve"> (0.67</w:t>
      </w:r>
      <w:r w:rsidR="00AB3077">
        <w:t> мкмоль</w:t>
      </w:r>
      <w:r w:rsidR="00AB3077" w:rsidRPr="00AB3077">
        <w:t>)</w:t>
      </w:r>
      <w:r w:rsidR="00AB3077">
        <w:t xml:space="preserve"> из представленных. Ион кобальта (</w:t>
      </w:r>
      <w:r w:rsidR="00AB3077">
        <w:rPr>
          <w:lang w:val="en-US"/>
        </w:rPr>
        <w:t>II</w:t>
      </w:r>
      <w:r w:rsidR="00AB3077">
        <w:t>) обладает более сильными кислотными свойствами по Льюису, чем ион никеля (</w:t>
      </w:r>
      <w:r w:rsidR="00AB3077">
        <w:rPr>
          <w:lang w:val="en-US"/>
        </w:rPr>
        <w:t>II</w:t>
      </w:r>
      <w:r w:rsidR="00AB3077">
        <w:t>),</w:t>
      </w:r>
      <w:r w:rsidR="00CA5616">
        <w:t xml:space="preserve"> </w:t>
      </w:r>
      <w:r w:rsidR="00026C0F">
        <w:t>следовательно -</w:t>
      </w:r>
      <w:r w:rsidR="00CA5616">
        <w:t xml:space="preserve"> </w:t>
      </w:r>
      <w:r w:rsidR="00CA5616">
        <w:rPr>
          <w:lang w:val="en-US"/>
        </w:rPr>
        <w:t>CoBTC</w:t>
      </w:r>
      <w:r w:rsidR="00CA5616" w:rsidRPr="00CA5616">
        <w:t xml:space="preserve"> </w:t>
      </w:r>
      <w:r w:rsidR="00CA5616">
        <w:t xml:space="preserve">имеет большее сродство с парами воды. </w:t>
      </w:r>
    </w:p>
    <w:p w14:paraId="6B7A58CF" w14:textId="49C6AD69" w:rsidR="00CA5616" w:rsidRDefault="00CA5616" w:rsidP="0065176A">
      <w:pPr>
        <w:ind w:firstLine="426"/>
        <w:rPr>
          <w:i/>
          <w:iCs/>
        </w:rPr>
      </w:pPr>
      <w:r w:rsidRPr="00CA5616">
        <w:rPr>
          <w:i/>
          <w:iCs/>
        </w:rPr>
        <w:t>Работа выполнена с использованием оборудования ЦКП РТУ МИРЭА, получившего поддержку Министерства науки и высшего образования Российской Федерации в рамках Соглашения от 01.09.21 №075-15-2021-689.</w:t>
      </w:r>
    </w:p>
    <w:p w14:paraId="09E2216D" w14:textId="1D3E8339" w:rsidR="00CA5616" w:rsidRPr="00041384" w:rsidRDefault="00CA5616" w:rsidP="00CA5616">
      <w:pPr>
        <w:ind w:firstLine="567"/>
        <w:jc w:val="center"/>
        <w:rPr>
          <w:b/>
          <w:bCs/>
          <w:lang w:val="en-US"/>
        </w:rPr>
      </w:pPr>
      <w:r w:rsidRPr="00CA5616">
        <w:rPr>
          <w:b/>
          <w:bCs/>
        </w:rPr>
        <w:t>Литература</w:t>
      </w:r>
    </w:p>
    <w:p w14:paraId="60890AC5" w14:textId="30CBC004" w:rsidR="00CA5616" w:rsidRDefault="00CA5616" w:rsidP="0065176A">
      <w:pPr>
        <w:spacing w:after="0" w:line="240" w:lineRule="auto"/>
        <w:rPr>
          <w:lang w:val="en-US"/>
        </w:rPr>
      </w:pPr>
      <w:r w:rsidRPr="00CA5616">
        <w:rPr>
          <w:lang w:val="en-US"/>
        </w:rPr>
        <w:t xml:space="preserve">1. Neufeld M. J., Harding J. L., Reynolds M. M. Immobilization of metal–organic framework copper (II) benzene-1, 3, 5-tricarboxylate (CuBTC) onto cotton fabric as a nitric oxide release catalyst //ACS applied materials &amp; interfaces. – 2015. – </w:t>
      </w:r>
      <w:r w:rsidR="00276FE3">
        <w:rPr>
          <w:lang w:val="en-US"/>
        </w:rPr>
        <w:t>Vol</w:t>
      </w:r>
      <w:r w:rsidRPr="00CA5616">
        <w:rPr>
          <w:lang w:val="en-US"/>
        </w:rPr>
        <w:t xml:space="preserve">. 7. – №. 48. – </w:t>
      </w:r>
      <w:r w:rsidR="00276FE3">
        <w:rPr>
          <w:lang w:val="en-US"/>
        </w:rPr>
        <w:t>P</w:t>
      </w:r>
      <w:r w:rsidRPr="00CA5616">
        <w:rPr>
          <w:lang w:val="en-US"/>
        </w:rPr>
        <w:t>. 26742-26750.</w:t>
      </w:r>
    </w:p>
    <w:p w14:paraId="0F405479" w14:textId="1B016E7F" w:rsidR="00CA5616" w:rsidRPr="00CA5616" w:rsidRDefault="00CA5616" w:rsidP="0065176A">
      <w:pPr>
        <w:spacing w:after="0" w:line="240" w:lineRule="auto"/>
        <w:rPr>
          <w:lang w:val="en-US"/>
        </w:rPr>
      </w:pPr>
      <w:r>
        <w:rPr>
          <w:lang w:val="en-US"/>
        </w:rPr>
        <w:t xml:space="preserve">2. </w:t>
      </w:r>
      <w:r w:rsidR="00276FE3" w:rsidRPr="00276FE3">
        <w:rPr>
          <w:lang w:val="en-US"/>
        </w:rPr>
        <w:t xml:space="preserve">Yaghi O. M., Li H., Groy T. L. Construction of porous solids from hydrogen-bonded metal complexes of 1, 3, 5-benzenetricarboxylic acid //Journal of the American Chemical Society. – 1996. – </w:t>
      </w:r>
      <w:r w:rsidR="00276FE3">
        <w:rPr>
          <w:lang w:val="en-US"/>
        </w:rPr>
        <w:t>Vol</w:t>
      </w:r>
      <w:r w:rsidR="00276FE3" w:rsidRPr="00276FE3">
        <w:rPr>
          <w:lang w:val="en-US"/>
        </w:rPr>
        <w:t xml:space="preserve">. 118. – №. 38. – </w:t>
      </w:r>
      <w:r w:rsidR="00276FE3">
        <w:rPr>
          <w:lang w:val="en-US"/>
        </w:rPr>
        <w:t>P</w:t>
      </w:r>
      <w:r w:rsidR="00276FE3" w:rsidRPr="00276FE3">
        <w:rPr>
          <w:lang w:val="en-US"/>
        </w:rPr>
        <w:t>. 9096-9101.</w:t>
      </w:r>
    </w:p>
    <w:sectPr w:rsidR="00CA5616" w:rsidRPr="00CA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E6"/>
    <w:rsid w:val="00006AE3"/>
    <w:rsid w:val="00026C0F"/>
    <w:rsid w:val="00036420"/>
    <w:rsid w:val="00041384"/>
    <w:rsid w:val="00240B72"/>
    <w:rsid w:val="00276FE3"/>
    <w:rsid w:val="00407ABC"/>
    <w:rsid w:val="0065176A"/>
    <w:rsid w:val="006714FF"/>
    <w:rsid w:val="0067718F"/>
    <w:rsid w:val="00691C02"/>
    <w:rsid w:val="00881FAD"/>
    <w:rsid w:val="00911FB0"/>
    <w:rsid w:val="00923AFA"/>
    <w:rsid w:val="009B3205"/>
    <w:rsid w:val="00A05007"/>
    <w:rsid w:val="00AB3077"/>
    <w:rsid w:val="00AF0D5F"/>
    <w:rsid w:val="00B526E6"/>
    <w:rsid w:val="00BF4DC3"/>
    <w:rsid w:val="00CA5616"/>
    <w:rsid w:val="00DB61E0"/>
    <w:rsid w:val="00DE5390"/>
    <w:rsid w:val="00EE49AC"/>
    <w:rsid w:val="00FE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6C05"/>
  <w15:chartTrackingRefBased/>
  <w15:docId w15:val="{2F480D39-9293-47BD-BD18-8B9ED78A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18F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imes New Roman"/>
    <w:uiPriority w:val="1"/>
    <w:qFormat/>
    <w:rsid w:val="00DE5390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881FA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81FA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0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tevtonec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Муштаков</dc:creator>
  <cp:keywords/>
  <dc:description/>
  <cp:lastModifiedBy>Антон Муштаков</cp:lastModifiedBy>
  <cp:revision>4</cp:revision>
  <dcterms:created xsi:type="dcterms:W3CDTF">2024-02-16T14:17:00Z</dcterms:created>
  <dcterms:modified xsi:type="dcterms:W3CDTF">2024-03-18T20:40:00Z</dcterms:modified>
</cp:coreProperties>
</file>