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317DA" w14:textId="32A93998" w:rsidR="00AD02E8" w:rsidRPr="001917FA" w:rsidRDefault="008C7E0A" w:rsidP="003E023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 w:themeColor="text1"/>
        </w:rPr>
      </w:pPr>
      <w:r>
        <w:rPr>
          <w:b/>
          <w:color w:val="000000" w:themeColor="text1"/>
        </w:rPr>
        <w:t>В</w:t>
      </w:r>
      <w:r w:rsidR="00AD02E8" w:rsidRPr="001917FA">
        <w:rPr>
          <w:b/>
          <w:color w:val="000000" w:themeColor="text1"/>
        </w:rPr>
        <w:t>лияни</w:t>
      </w:r>
      <w:r>
        <w:rPr>
          <w:b/>
          <w:color w:val="000000" w:themeColor="text1"/>
        </w:rPr>
        <w:t>е</w:t>
      </w:r>
      <w:r w:rsidR="00AD02E8" w:rsidRPr="001917FA">
        <w:rPr>
          <w:b/>
          <w:color w:val="000000" w:themeColor="text1"/>
        </w:rPr>
        <w:t xml:space="preserve"> мощности УФ излучения</w:t>
      </w:r>
      <w:r w:rsidR="003B6BB2">
        <w:rPr>
          <w:b/>
          <w:color w:val="000000" w:themeColor="text1"/>
        </w:rPr>
        <w:t xml:space="preserve"> и температуры</w:t>
      </w:r>
      <w:r w:rsidR="00AD02E8" w:rsidRPr="001917FA">
        <w:rPr>
          <w:b/>
          <w:color w:val="000000" w:themeColor="text1"/>
        </w:rPr>
        <w:t xml:space="preserve"> на </w:t>
      </w:r>
      <w:r w:rsidR="003B6BB2">
        <w:rPr>
          <w:b/>
          <w:color w:val="000000" w:themeColor="text1"/>
        </w:rPr>
        <w:t>конверсию фотополимерно</w:t>
      </w:r>
      <w:r>
        <w:rPr>
          <w:b/>
          <w:color w:val="000000" w:themeColor="text1"/>
        </w:rPr>
        <w:t>й композиции</w:t>
      </w:r>
      <w:r w:rsidR="003B6BB2">
        <w:rPr>
          <w:b/>
          <w:color w:val="000000" w:themeColor="text1"/>
        </w:rPr>
        <w:t>.</w:t>
      </w:r>
    </w:p>
    <w:p w14:paraId="7E66F4C9" w14:textId="1FC76A56" w:rsidR="00AD02E8" w:rsidRPr="001917FA" w:rsidRDefault="00AD02E8" w:rsidP="00AD02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 w:themeColor="text1"/>
        </w:rPr>
      </w:pPr>
      <w:r w:rsidRPr="001917FA">
        <w:rPr>
          <w:b/>
          <w:i/>
          <w:color w:val="000000" w:themeColor="text1"/>
        </w:rPr>
        <w:t>Руденко Ю.Г.</w:t>
      </w:r>
      <w:r w:rsidRPr="001917FA">
        <w:rPr>
          <w:b/>
          <w:i/>
          <w:color w:val="000000" w:themeColor="text1"/>
          <w:vertAlign w:val="superscript"/>
        </w:rPr>
        <w:t>1</w:t>
      </w:r>
      <w:r w:rsidR="001917FA" w:rsidRPr="001917FA">
        <w:rPr>
          <w:b/>
          <w:i/>
          <w:color w:val="000000" w:themeColor="text1"/>
          <w:vertAlign w:val="superscript"/>
        </w:rPr>
        <w:t>,2</w:t>
      </w:r>
      <w:r w:rsidR="003B6BB2">
        <w:rPr>
          <w:b/>
          <w:i/>
          <w:color w:val="000000" w:themeColor="text1"/>
        </w:rPr>
        <w:t xml:space="preserve">, </w:t>
      </w:r>
      <w:proofErr w:type="spellStart"/>
      <w:r w:rsidR="003B6BB2">
        <w:rPr>
          <w:b/>
          <w:i/>
          <w:color w:val="000000" w:themeColor="text1"/>
        </w:rPr>
        <w:t>Просянкин</w:t>
      </w:r>
      <w:proofErr w:type="spellEnd"/>
      <w:r w:rsidR="003B6BB2">
        <w:rPr>
          <w:b/>
          <w:i/>
          <w:color w:val="000000" w:themeColor="text1"/>
        </w:rPr>
        <w:t xml:space="preserve"> Е. Е.</w:t>
      </w:r>
      <w:r w:rsidR="003B6BB2" w:rsidRPr="003B6BB2">
        <w:rPr>
          <w:b/>
          <w:i/>
          <w:color w:val="000000" w:themeColor="text1"/>
          <w:vertAlign w:val="superscript"/>
        </w:rPr>
        <w:t xml:space="preserve"> </w:t>
      </w:r>
      <w:r w:rsidR="003B6BB2" w:rsidRPr="001917FA">
        <w:rPr>
          <w:b/>
          <w:i/>
          <w:color w:val="000000" w:themeColor="text1"/>
          <w:vertAlign w:val="superscript"/>
        </w:rPr>
        <w:t>1,2</w:t>
      </w:r>
      <w:r w:rsidR="003B6BB2">
        <w:rPr>
          <w:b/>
          <w:i/>
          <w:color w:val="000000" w:themeColor="text1"/>
        </w:rPr>
        <w:t xml:space="preserve">, </w:t>
      </w:r>
      <w:r w:rsidR="00534D81">
        <w:rPr>
          <w:b/>
          <w:i/>
          <w:color w:val="000000" w:themeColor="text1"/>
        </w:rPr>
        <w:t>Мустафина А.Р.</w:t>
      </w:r>
      <w:r w:rsidR="003B6BB2" w:rsidRPr="001917FA">
        <w:rPr>
          <w:b/>
          <w:i/>
          <w:color w:val="000000" w:themeColor="text1"/>
          <w:vertAlign w:val="superscript"/>
        </w:rPr>
        <w:t>1,2</w:t>
      </w:r>
      <w:r w:rsidR="003B6BB2">
        <w:rPr>
          <w:b/>
          <w:i/>
          <w:color w:val="000000" w:themeColor="text1"/>
        </w:rPr>
        <w:t xml:space="preserve">, </w:t>
      </w:r>
      <w:r w:rsidRPr="001917FA">
        <w:rPr>
          <w:b/>
          <w:i/>
          <w:color w:val="000000" w:themeColor="text1"/>
        </w:rPr>
        <w:t>Федякова Н.В.</w:t>
      </w:r>
      <w:r w:rsidRPr="001917FA">
        <w:rPr>
          <w:b/>
          <w:i/>
          <w:color w:val="000000" w:themeColor="text1"/>
          <w:vertAlign w:val="superscript"/>
        </w:rPr>
        <w:t>1</w:t>
      </w:r>
      <w:r w:rsidRPr="001917FA">
        <w:rPr>
          <w:b/>
          <w:i/>
          <w:color w:val="000000" w:themeColor="text1"/>
        </w:rPr>
        <w:t>, Чапала П.П.</w:t>
      </w:r>
      <w:r w:rsidRPr="001917FA">
        <w:rPr>
          <w:b/>
          <w:i/>
          <w:color w:val="000000" w:themeColor="text1"/>
          <w:vertAlign w:val="superscript"/>
        </w:rPr>
        <w:t>2</w:t>
      </w:r>
      <w:r w:rsidRPr="001917FA">
        <w:rPr>
          <w:b/>
          <w:color w:val="000000" w:themeColor="text1"/>
        </w:rPr>
        <w:t xml:space="preserve"> </w:t>
      </w:r>
    </w:p>
    <w:p w14:paraId="4EC9C71E" w14:textId="74EA8D87" w:rsidR="00AD02E8" w:rsidRPr="001917FA" w:rsidRDefault="00AD02E8" w:rsidP="00AD02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 w:themeColor="text1"/>
        </w:rPr>
      </w:pPr>
      <w:r w:rsidRPr="001917FA">
        <w:rPr>
          <w:i/>
          <w:color w:val="000000" w:themeColor="text1"/>
        </w:rPr>
        <w:t xml:space="preserve">Аспирант, </w:t>
      </w:r>
      <w:r w:rsidR="003B6BB2">
        <w:rPr>
          <w:i/>
          <w:color w:val="000000" w:themeColor="text1"/>
        </w:rPr>
        <w:t>2</w:t>
      </w:r>
      <w:r w:rsidRPr="001917FA">
        <w:rPr>
          <w:i/>
          <w:color w:val="000000" w:themeColor="text1"/>
        </w:rPr>
        <w:t xml:space="preserve"> год обучения </w:t>
      </w:r>
    </w:p>
    <w:p w14:paraId="2DE8ACBB" w14:textId="77777777" w:rsidR="00AD02E8" w:rsidRPr="001917FA" w:rsidRDefault="00AD02E8" w:rsidP="00AD02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 w:themeColor="text1"/>
        </w:rPr>
      </w:pPr>
      <w:r w:rsidRPr="001917FA">
        <w:rPr>
          <w:i/>
          <w:color w:val="000000" w:themeColor="text1"/>
          <w:vertAlign w:val="superscript"/>
        </w:rPr>
        <w:t>1</w:t>
      </w:r>
      <w:r w:rsidRPr="001917FA">
        <w:rPr>
          <w:i/>
          <w:color w:val="000000" w:themeColor="text1"/>
        </w:rPr>
        <w:t>Российский химико-технологический университет им. Д.И. Менделеева, </w:t>
      </w:r>
    </w:p>
    <w:p w14:paraId="52374BD0" w14:textId="77777777" w:rsidR="00AD02E8" w:rsidRPr="001917FA" w:rsidRDefault="00AD02E8" w:rsidP="00AD02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 w:themeColor="text1"/>
        </w:rPr>
      </w:pPr>
      <w:r w:rsidRPr="001917FA">
        <w:rPr>
          <w:i/>
          <w:color w:val="000000" w:themeColor="text1"/>
        </w:rPr>
        <w:t>факультет нефтегазохимии и полимерных материалов, Москва, Россия</w:t>
      </w:r>
    </w:p>
    <w:p w14:paraId="2E644826" w14:textId="77777777" w:rsidR="00AD02E8" w:rsidRPr="001917FA" w:rsidRDefault="00AD02E8" w:rsidP="00AD02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iCs/>
          <w:color w:val="000000" w:themeColor="text1"/>
          <w:sz w:val="32"/>
          <w:szCs w:val="32"/>
        </w:rPr>
      </w:pPr>
      <w:r w:rsidRPr="001917FA">
        <w:rPr>
          <w:i/>
          <w:color w:val="000000" w:themeColor="text1"/>
          <w:vertAlign w:val="superscript"/>
        </w:rPr>
        <w:t>2</w:t>
      </w:r>
      <w:r w:rsidRPr="001917FA">
        <w:rPr>
          <w:i/>
          <w:iCs/>
          <w:color w:val="000000" w:themeColor="text1"/>
          <w:shd w:val="clear" w:color="auto" w:fill="FFFFFF"/>
        </w:rPr>
        <w:t xml:space="preserve">ООО «ХАРЦ </w:t>
      </w:r>
      <w:proofErr w:type="spellStart"/>
      <w:r w:rsidRPr="001917FA">
        <w:rPr>
          <w:i/>
          <w:iCs/>
          <w:color w:val="000000" w:themeColor="text1"/>
          <w:shd w:val="clear" w:color="auto" w:fill="FFFFFF"/>
        </w:rPr>
        <w:t>Лабс</w:t>
      </w:r>
      <w:proofErr w:type="spellEnd"/>
      <w:r w:rsidRPr="001917FA">
        <w:rPr>
          <w:i/>
          <w:iCs/>
          <w:color w:val="000000" w:themeColor="text1"/>
          <w:shd w:val="clear" w:color="auto" w:fill="FFFFFF"/>
        </w:rPr>
        <w:t xml:space="preserve">», ул. 3-я </w:t>
      </w:r>
      <w:proofErr w:type="spellStart"/>
      <w:r w:rsidRPr="001917FA">
        <w:rPr>
          <w:i/>
          <w:iCs/>
          <w:color w:val="000000" w:themeColor="text1"/>
          <w:shd w:val="clear" w:color="auto" w:fill="FFFFFF"/>
        </w:rPr>
        <w:t>Хорошёвская</w:t>
      </w:r>
      <w:proofErr w:type="spellEnd"/>
      <w:r w:rsidRPr="001917FA">
        <w:rPr>
          <w:i/>
          <w:iCs/>
          <w:color w:val="000000" w:themeColor="text1"/>
          <w:shd w:val="clear" w:color="auto" w:fill="FFFFFF"/>
        </w:rPr>
        <w:t>, д.13, к.1, 123298, Москва, Россия</w:t>
      </w:r>
    </w:p>
    <w:p w14:paraId="5830AE9F" w14:textId="77777777" w:rsidR="00AD02E8" w:rsidRPr="001917FA" w:rsidRDefault="00AD02E8" w:rsidP="00AD02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 w:themeColor="text1"/>
          <w:lang w:val="en-US"/>
        </w:rPr>
      </w:pPr>
      <w:r w:rsidRPr="001917FA">
        <w:rPr>
          <w:i/>
          <w:color w:val="000000" w:themeColor="text1"/>
          <w:lang w:val="en-US"/>
        </w:rPr>
        <w:t xml:space="preserve">E-mail: </w:t>
      </w:r>
      <w:r w:rsidRPr="001917FA">
        <w:rPr>
          <w:i/>
          <w:color w:val="000000" w:themeColor="text1"/>
          <w:shd w:val="clear" w:color="auto" w:fill="FFFFFF"/>
          <w:lang w:val="en-US"/>
        </w:rPr>
        <w:t>y.rudenko@harzlabs.ru</w:t>
      </w:r>
    </w:p>
    <w:p w14:paraId="51423835" w14:textId="393469D5" w:rsidR="00AD02E8" w:rsidRPr="00611159" w:rsidRDefault="003B6BB2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</w:rPr>
        <w:t>Высокая скорость развития</w:t>
      </w:r>
      <w:r w:rsidRPr="003B6BB2">
        <w:rPr>
          <w:color w:val="000000"/>
        </w:rPr>
        <w:t xml:space="preserve"> и </w:t>
      </w:r>
      <w:r>
        <w:rPr>
          <w:color w:val="000000"/>
        </w:rPr>
        <w:t>коммерческая доступность</w:t>
      </w:r>
      <w:r w:rsidR="008C7E0A">
        <w:rPr>
          <w:color w:val="000000"/>
        </w:rPr>
        <w:t xml:space="preserve"> аддитивных технологий</w:t>
      </w:r>
      <w:r>
        <w:rPr>
          <w:color w:val="000000"/>
        </w:rPr>
        <w:t xml:space="preserve"> позволяет </w:t>
      </w:r>
      <w:r w:rsidR="008C7E0A">
        <w:rPr>
          <w:color w:val="000000"/>
        </w:rPr>
        <w:t>им</w:t>
      </w:r>
      <w:r>
        <w:rPr>
          <w:color w:val="000000"/>
        </w:rPr>
        <w:t xml:space="preserve"> с каждым годом находить множество новых применений. </w:t>
      </w:r>
      <w:r w:rsidR="00720E09">
        <w:rPr>
          <w:color w:val="000000"/>
        </w:rPr>
        <w:t>Использование</w:t>
      </w:r>
      <w:r>
        <w:rPr>
          <w:color w:val="000000"/>
        </w:rPr>
        <w:t xml:space="preserve"> 3</w:t>
      </w:r>
      <w:r>
        <w:rPr>
          <w:color w:val="000000"/>
          <w:lang w:val="en-US"/>
        </w:rPr>
        <w:t>D</w:t>
      </w:r>
      <w:r>
        <w:rPr>
          <w:color w:val="000000"/>
        </w:rPr>
        <w:t xml:space="preserve"> печати </w:t>
      </w:r>
      <w:r w:rsidR="00720E09">
        <w:rPr>
          <w:color w:val="000000"/>
        </w:rPr>
        <w:t xml:space="preserve">в медицине в последнее время находит все более широкое применение благодаря возможности быстрого </w:t>
      </w:r>
      <w:r w:rsidR="008C7E0A">
        <w:rPr>
          <w:color w:val="000000"/>
        </w:rPr>
        <w:t xml:space="preserve">производства </w:t>
      </w:r>
      <w:r w:rsidR="00720E09">
        <w:rPr>
          <w:color w:val="000000"/>
        </w:rPr>
        <w:t>индивидуализированных изделий, таких как протезы, коронки, каппы</w:t>
      </w:r>
      <w:r w:rsidR="00EE5861" w:rsidRPr="00EE5861">
        <w:rPr>
          <w:color w:val="000000"/>
        </w:rPr>
        <w:t xml:space="preserve"> </w:t>
      </w:r>
      <w:r w:rsidR="00EE5861">
        <w:rPr>
          <w:color w:val="000000"/>
        </w:rPr>
        <w:fldChar w:fldCharType="begin"/>
      </w:r>
      <w:r w:rsidR="00EE5861">
        <w:rPr>
          <w:color w:val="000000"/>
        </w:rPr>
        <w:instrText xml:space="preserve"> ADDIN EN.CITE &lt;EndNote&gt;&lt;Cite&gt;&lt;Author&gt;Sun&lt;/Author&gt;&lt;Year&gt;2018&lt;/Year&gt;&lt;RecNum&gt;5&lt;/RecNum&gt;&lt;DisplayText&gt;[1]&lt;/DisplayText&gt;&lt;record&gt;&lt;rec-number&gt;5&lt;/rec-number&gt;&lt;foreign-keys&gt;&lt;key app="EN" db-id="za2afx2amfstsne2wwcvpe9r9ttszx5d0vxs" timestamp="1707641065"&gt;5&lt;/key&gt;&lt;/foreign-keys&gt;&lt;ref-type name="Journal Article"&gt;17&lt;/ref-type&gt;&lt;contributors&gt;&lt;authors&gt;&lt;author&gt;Sun, Zhonghua&lt;/author&gt;&lt;/authors&gt;&lt;/contributors&gt;&lt;titles&gt;&lt;title&gt;3D printing in medicine: Current applications and future directions&lt;/title&gt;&lt;secondary-title&gt;Quantitative Imaging in Medicine and Surgery&lt;/secondary-title&gt;&lt;/titles&gt;&lt;periodical&gt;&lt;full-title&gt;Quantitative Imaging in Medicine and Surgery&lt;/full-title&gt;&lt;/periodical&gt;&lt;pages&gt;1069-1077&lt;/pages&gt;&lt;volume&gt;8&lt;/volume&gt;&lt;dates&gt;&lt;year&gt;2018&lt;/year&gt;&lt;pub-dates&gt;&lt;date&gt;12/01&lt;/date&gt;&lt;/pub-dates&gt;&lt;/dates&gt;&lt;urls&gt;&lt;/urls&gt;&lt;electronic-resource-num&gt;10.21037/qims.2018.12.06&lt;/electronic-resource-num&gt;&lt;/record&gt;&lt;/Cite&gt;&lt;/EndNote&gt;</w:instrText>
      </w:r>
      <w:r w:rsidR="00EE5861">
        <w:rPr>
          <w:color w:val="000000"/>
        </w:rPr>
        <w:fldChar w:fldCharType="separate"/>
      </w:r>
      <w:r w:rsidR="00EE5861">
        <w:rPr>
          <w:noProof/>
          <w:color w:val="000000"/>
        </w:rPr>
        <w:t>[1]</w:t>
      </w:r>
      <w:r w:rsidR="00EE5861">
        <w:rPr>
          <w:color w:val="000000"/>
        </w:rPr>
        <w:fldChar w:fldCharType="end"/>
      </w:r>
      <w:r w:rsidR="00720E09">
        <w:rPr>
          <w:color w:val="000000"/>
        </w:rPr>
        <w:t xml:space="preserve">. При этом особое внимание уделяется на биосовместимость используемого материала. На </w:t>
      </w:r>
      <w:r w:rsidR="008C7E0A">
        <w:rPr>
          <w:color w:val="000000"/>
        </w:rPr>
        <w:t>этот фактор</w:t>
      </w:r>
      <w:r w:rsidR="00720E09">
        <w:rPr>
          <w:color w:val="000000"/>
        </w:rPr>
        <w:t xml:space="preserve"> </w:t>
      </w:r>
      <w:r w:rsidR="00EE343E">
        <w:rPr>
          <w:color w:val="000000"/>
        </w:rPr>
        <w:t>основное влияние оказывает наличие остаточных мономеров и олигомеров в структуре отвержденного изделия</w:t>
      </w:r>
      <w:r w:rsidR="00EE5861" w:rsidRPr="00EE5861">
        <w:rPr>
          <w:color w:val="000000"/>
        </w:rPr>
        <w:t xml:space="preserve"> </w:t>
      </w:r>
      <w:r w:rsidR="00EE5861">
        <w:rPr>
          <w:color w:val="000000"/>
        </w:rPr>
        <w:fldChar w:fldCharType="begin"/>
      </w:r>
      <w:r w:rsidR="00EE5861">
        <w:rPr>
          <w:color w:val="000000"/>
        </w:rPr>
        <w:instrText xml:space="preserve"> ADDIN EN.CITE &lt;EndNote&gt;&lt;Cite&gt;&lt;Author&gt;Kress&lt;/Author&gt;&lt;Year&gt;2020&lt;/Year&gt;&lt;RecNum&gt;6&lt;/RecNum&gt;&lt;DisplayText&gt;[2]&lt;/DisplayText&gt;&lt;record&gt;&lt;rec-number&gt;6&lt;/rec-number&gt;&lt;foreign-keys&gt;&lt;key app="EN" db-id="za2afx2amfstsne2wwcvpe9r9ttszx5d0vxs" timestamp="1707641139"&gt;6&lt;/key&gt;&lt;/foreign-keys&gt;&lt;ref-type name="Journal Article"&gt;17&lt;/ref-type&gt;&lt;contributors&gt;&lt;authors&gt;&lt;author&gt;Kress, Sebastian&lt;/author&gt;&lt;author&gt;Schaller-Ammann, Roland&lt;/author&gt;&lt;author&gt;Feiel, Jürgen&lt;/author&gt;&lt;author&gt;Priedl, Joachim&lt;/author&gt;&lt;author&gt;Kasper, Cornelia&lt;/author&gt;&lt;author&gt;Egger, Dominik&lt;/author&gt;&lt;/authors&gt;&lt;/contributors&gt;&lt;titles&gt;&lt;title&gt;3D Printing of Cell Culture Devices: Assessment and Prevention of the Cytotoxicity of Photopolymers for Stereolithography&lt;/title&gt;&lt;secondary-title&gt;Materials&lt;/secondary-title&gt;&lt;/titles&gt;&lt;periodical&gt;&lt;full-title&gt;Materials&lt;/full-title&gt;&lt;/periodical&gt;&lt;pages&gt;3011&lt;/pages&gt;&lt;volume&gt;13&lt;/volume&gt;&lt;dates&gt;&lt;year&gt;2020&lt;/year&gt;&lt;pub-dates&gt;&lt;date&gt;07/06&lt;/date&gt;&lt;/pub-dates&gt;&lt;/dates&gt;&lt;urls&gt;&lt;/urls&gt;&lt;electronic-resource-num&gt;10.3390/ma13133011&lt;/electronic-resource-num&gt;&lt;/record&gt;&lt;/Cite&gt;&lt;/EndNote&gt;</w:instrText>
      </w:r>
      <w:r w:rsidR="00EE5861">
        <w:rPr>
          <w:color w:val="000000"/>
        </w:rPr>
        <w:fldChar w:fldCharType="separate"/>
      </w:r>
      <w:r w:rsidR="00EE5861">
        <w:rPr>
          <w:noProof/>
          <w:color w:val="000000"/>
        </w:rPr>
        <w:t>[2]</w:t>
      </w:r>
      <w:r w:rsidR="00EE5861">
        <w:rPr>
          <w:color w:val="000000"/>
        </w:rPr>
        <w:fldChar w:fldCharType="end"/>
      </w:r>
      <w:r w:rsidR="00EE343E">
        <w:rPr>
          <w:color w:val="000000"/>
        </w:rPr>
        <w:t>.</w:t>
      </w:r>
      <w:r w:rsidR="008C7E0A">
        <w:rPr>
          <w:color w:val="000000"/>
        </w:rPr>
        <w:t xml:space="preserve"> </w:t>
      </w:r>
      <w:r w:rsidR="00611159">
        <w:rPr>
          <w:color w:val="000000"/>
        </w:rPr>
        <w:t>Также р</w:t>
      </w:r>
      <w:r w:rsidR="008C7E0A">
        <w:rPr>
          <w:color w:val="000000"/>
        </w:rPr>
        <w:t xml:space="preserve">анее уже было показано, что </w:t>
      </w:r>
      <w:r w:rsidR="00611159">
        <w:rPr>
          <w:color w:val="000000"/>
        </w:rPr>
        <w:t xml:space="preserve">изменение </w:t>
      </w:r>
      <w:r w:rsidR="008C7E0A">
        <w:rPr>
          <w:color w:val="000000"/>
        </w:rPr>
        <w:t>мощност</w:t>
      </w:r>
      <w:r w:rsidR="00611159">
        <w:rPr>
          <w:color w:val="000000"/>
        </w:rPr>
        <w:t>и</w:t>
      </w:r>
      <w:r w:rsidR="008C7E0A">
        <w:rPr>
          <w:color w:val="000000"/>
        </w:rPr>
        <w:t xml:space="preserve"> источника</w:t>
      </w:r>
      <w:r w:rsidR="00611159">
        <w:rPr>
          <w:color w:val="000000"/>
        </w:rPr>
        <w:t xml:space="preserve"> излучения</w:t>
      </w:r>
      <w:r w:rsidR="008C7E0A">
        <w:rPr>
          <w:color w:val="000000"/>
        </w:rPr>
        <w:t xml:space="preserve"> </w:t>
      </w:r>
      <w:r w:rsidR="00611159" w:rsidRPr="00611159">
        <w:rPr>
          <w:color w:val="000000"/>
        </w:rPr>
        <w:t>оказыва</w:t>
      </w:r>
      <w:r w:rsidR="00611159">
        <w:rPr>
          <w:color w:val="000000"/>
        </w:rPr>
        <w:t>ет влияние на глубину проникновения и критическую энергию активации</w:t>
      </w:r>
      <w:r w:rsidR="00534D81">
        <w:rPr>
          <w:color w:val="000000"/>
        </w:rPr>
        <w:t xml:space="preserve"> </w:t>
      </w:r>
      <w:r w:rsidR="00534D81">
        <w:rPr>
          <w:color w:val="000000"/>
        </w:rPr>
        <w:fldChar w:fldCharType="begin"/>
      </w:r>
      <w:r w:rsidR="00EE5861">
        <w:rPr>
          <w:color w:val="000000"/>
        </w:rPr>
        <w:instrText xml:space="preserve"> ADDIN EN.CITE &lt;EndNote&gt;&lt;Cite&gt;&lt;Author&gt;Rudenko&lt;/Author&gt;&lt;Year&gt;2023&lt;/Year&gt;&lt;RecNum&gt;1&lt;/RecNum&gt;&lt;DisplayText&gt;[3]&lt;/DisplayText&gt;&lt;record&gt;&lt;rec-number&gt;1&lt;/rec-number&gt;&lt;foreign-keys&gt;&lt;key app="EN" db-id="za2afx2amfstsne2wwcvpe9r9ttszx5d0vxs" timestamp="1707640303"&gt;1&lt;/key&gt;&lt;/foreign-keys&gt;&lt;ref-type name="Journal Article"&gt;17&lt;/ref-type&gt;&lt;contributors&gt;&lt;authors&gt;&lt;author&gt;Rudenko, Yu&lt;/author&gt;&lt;author&gt;Lozovaya, A.&lt;/author&gt;&lt;author&gt;Asanova, L.&lt;/author&gt;&lt;author&gt;Fedyakova, N.&lt;/author&gt;&lt;author&gt;Chapala, P.&lt;/author&gt;&lt;/authors&gt;&lt;/contributors&gt;&lt;titles&gt;&lt;title&gt;Light intensity influence on critical energy and penetration depth for vat photopolymerization technology&lt;/title&gt;&lt;secondary-title&gt;Progress in Additive Manufacturing&lt;/secondary-title&gt;&lt;/titles&gt;&lt;periodical&gt;&lt;full-title&gt;Progress in Additive Manufacturing&lt;/full-title&gt;&lt;/periodical&gt;&lt;dates&gt;&lt;year&gt;2023&lt;/year&gt;&lt;pub-dates&gt;&lt;date&gt;2023/06/22&lt;/date&gt;&lt;/pub-dates&gt;&lt;/dates&gt;&lt;isbn&gt;2363-9520&lt;/isbn&gt;&lt;urls&gt;&lt;related-urls&gt;&lt;url&gt;https://doi.org/10.1007/s40964-023-00474-z&lt;/url&gt;&lt;/related-urls&gt;&lt;/urls&gt;&lt;electronic-resource-num&gt;10.1007/s40964-023-00474-z&lt;/electronic-resource-num&gt;&lt;/record&gt;&lt;/Cite&gt;&lt;/EndNote&gt;</w:instrText>
      </w:r>
      <w:r w:rsidR="00534D81">
        <w:rPr>
          <w:color w:val="000000"/>
        </w:rPr>
        <w:fldChar w:fldCharType="separate"/>
      </w:r>
      <w:r w:rsidR="00EE5861">
        <w:rPr>
          <w:noProof/>
          <w:color w:val="000000"/>
        </w:rPr>
        <w:t>[3]</w:t>
      </w:r>
      <w:r w:rsidR="00534D81">
        <w:rPr>
          <w:color w:val="000000"/>
        </w:rPr>
        <w:fldChar w:fldCharType="end"/>
      </w:r>
      <w:r w:rsidR="00611159">
        <w:rPr>
          <w:color w:val="000000"/>
        </w:rPr>
        <w:t>.</w:t>
      </w:r>
    </w:p>
    <w:p w14:paraId="0831D778" w14:textId="75152E4E" w:rsidR="00356ACD" w:rsidRPr="003E0235" w:rsidRDefault="00EE343E" w:rsidP="00EE586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 связи с этим</w:t>
      </w:r>
      <w:r w:rsidR="008C7E0A">
        <w:rPr>
          <w:color w:val="000000"/>
        </w:rPr>
        <w:t xml:space="preserve">, интересным представляется </w:t>
      </w:r>
      <w:r>
        <w:rPr>
          <w:color w:val="000000"/>
        </w:rPr>
        <w:t xml:space="preserve">изучение влияния мощности УФ излучения и температуры на конверсию двойных связей фотополимерного материала. Для исследования был синтезирован </w:t>
      </w:r>
      <w:proofErr w:type="spellStart"/>
      <w:r>
        <w:rPr>
          <w:color w:val="000000"/>
        </w:rPr>
        <w:t>олигоуретанметакрилат</w:t>
      </w:r>
      <w:proofErr w:type="spellEnd"/>
      <w:r>
        <w:rPr>
          <w:color w:val="000000"/>
        </w:rPr>
        <w:t xml:space="preserve"> на основе толуилендиизоцианата, триэтиленгликоля и 2-гидроксипропилметакрилата. На основе данного олигомера была произведена фотополимерная композиция. Для исследования конверсии двойных связей использовался </w:t>
      </w:r>
      <w:r>
        <w:t xml:space="preserve">ИК </w:t>
      </w:r>
      <w:proofErr w:type="spellStart"/>
      <w:r>
        <w:t>фурье</w:t>
      </w:r>
      <w:proofErr w:type="spellEnd"/>
      <w:r>
        <w:t>-спектрометр</w:t>
      </w:r>
      <w:r w:rsidRPr="007B47EA">
        <w:t xml:space="preserve"> </w:t>
      </w:r>
      <w:r w:rsidRPr="007B47EA">
        <w:rPr>
          <w:shd w:val="clear" w:color="auto" w:fill="FFFFFF"/>
        </w:rPr>
        <w:t>ФТ-80</w:t>
      </w:r>
      <w:r>
        <w:rPr>
          <w:shd w:val="clear" w:color="auto" w:fill="FFFFFF"/>
        </w:rPr>
        <w:t>1 (</w:t>
      </w:r>
      <w:proofErr w:type="spellStart"/>
      <w:r>
        <w:rPr>
          <w:shd w:val="clear" w:color="auto" w:fill="FFFFFF"/>
          <w:lang w:val="en-US"/>
        </w:rPr>
        <w:t>Simex</w:t>
      </w:r>
      <w:proofErr w:type="spellEnd"/>
      <w:r w:rsidRPr="00EE343E">
        <w:rPr>
          <w:shd w:val="clear" w:color="auto" w:fill="FFFFFF"/>
        </w:rPr>
        <w:t>)</w:t>
      </w:r>
      <w:r>
        <w:rPr>
          <w:shd w:val="clear" w:color="auto" w:fill="FFFFFF"/>
        </w:rPr>
        <w:t xml:space="preserve"> с приставкой нарушенного полного внутреннего отражения (НПВО), </w:t>
      </w:r>
      <w:r w:rsidR="005E0156">
        <w:rPr>
          <w:shd w:val="clear" w:color="auto" w:fill="FFFFFF"/>
        </w:rPr>
        <w:t>оснащенный УФ</w:t>
      </w:r>
      <w:r w:rsidR="008C7E0A">
        <w:rPr>
          <w:shd w:val="clear" w:color="auto" w:fill="FFFFFF"/>
        </w:rPr>
        <w:t xml:space="preserve"> источником</w:t>
      </w:r>
      <w:r>
        <w:rPr>
          <w:shd w:val="clear" w:color="auto" w:fill="FFFFFF"/>
        </w:rPr>
        <w:t xml:space="preserve"> </w:t>
      </w:r>
      <w:r w:rsidR="005E0156">
        <w:rPr>
          <w:shd w:val="clear" w:color="auto" w:fill="FFFFFF"/>
        </w:rPr>
        <w:t>(</w:t>
      </w:r>
      <w:r w:rsidR="005E0156">
        <w:rPr>
          <w:rFonts w:ascii="Arial" w:hAnsi="Arial" w:cs="Arial"/>
          <w:shd w:val="clear" w:color="auto" w:fill="FFFFFF"/>
        </w:rPr>
        <w:t>λ</w:t>
      </w:r>
      <w:r w:rsidR="005E0156">
        <w:rPr>
          <w:shd w:val="clear" w:color="auto" w:fill="FFFFFF"/>
        </w:rPr>
        <w:t xml:space="preserve">=405 нм; </w:t>
      </w:r>
      <w:r w:rsidR="005E0156">
        <w:rPr>
          <w:shd w:val="clear" w:color="auto" w:fill="FFFFFF"/>
          <w:lang w:val="en-US"/>
        </w:rPr>
        <w:t>W</w:t>
      </w:r>
      <w:r w:rsidR="005E0156">
        <w:rPr>
          <w:shd w:val="clear" w:color="auto" w:fill="FFFFFF"/>
        </w:rPr>
        <w:t xml:space="preserve"> от </w:t>
      </w:r>
      <w:r w:rsidR="005E0156" w:rsidRPr="005E0156">
        <w:rPr>
          <w:shd w:val="clear" w:color="auto" w:fill="FFFFFF"/>
        </w:rPr>
        <w:t>0</w:t>
      </w:r>
      <w:r w:rsidR="005E0156">
        <w:rPr>
          <w:shd w:val="clear" w:color="auto" w:fill="FFFFFF"/>
        </w:rPr>
        <w:t xml:space="preserve"> до </w:t>
      </w:r>
      <w:r w:rsidR="005E0156" w:rsidRPr="005E0156">
        <w:rPr>
          <w:shd w:val="clear" w:color="auto" w:fill="FFFFFF"/>
        </w:rPr>
        <w:t xml:space="preserve">250 </w:t>
      </w:r>
      <w:r w:rsidR="005E0156">
        <w:rPr>
          <w:shd w:val="clear" w:color="auto" w:fill="FFFFFF"/>
        </w:rPr>
        <w:t>мВт</w:t>
      </w:r>
      <w:r w:rsidR="005E0156" w:rsidRPr="00A07EA4">
        <w:rPr>
          <w:shd w:val="clear" w:color="auto" w:fill="FFFFFF"/>
        </w:rPr>
        <w:t>/</w:t>
      </w:r>
      <w:r w:rsidR="005E0156">
        <w:rPr>
          <w:shd w:val="clear" w:color="auto" w:fill="FFFFFF"/>
        </w:rPr>
        <w:t>см</w:t>
      </w:r>
      <w:r w:rsidR="005E0156" w:rsidRPr="00A07EA4">
        <w:rPr>
          <w:shd w:val="clear" w:color="auto" w:fill="FFFFFF"/>
          <w:vertAlign w:val="superscript"/>
        </w:rPr>
        <w:t>2</w:t>
      </w:r>
      <w:r w:rsidR="005E0156" w:rsidRPr="005E0156">
        <w:rPr>
          <w:shd w:val="clear" w:color="auto" w:fill="FFFFFF"/>
          <w:vertAlign w:val="superscript"/>
        </w:rPr>
        <w:t>)</w:t>
      </w:r>
      <w:r>
        <w:rPr>
          <w:shd w:val="clear" w:color="auto" w:fill="FFFFFF"/>
        </w:rPr>
        <w:t xml:space="preserve"> и </w:t>
      </w:r>
      <w:r w:rsidR="008C7E0A">
        <w:rPr>
          <w:shd w:val="clear" w:color="auto" w:fill="FFFFFF"/>
        </w:rPr>
        <w:t>возможностью изменения температуры</w:t>
      </w:r>
      <w:r w:rsidR="005E0156">
        <w:rPr>
          <w:shd w:val="clear" w:color="auto" w:fill="FFFFFF"/>
        </w:rPr>
        <w:t xml:space="preserve"> в пределах от 30 до 250°С</w:t>
      </w:r>
      <w:r>
        <w:rPr>
          <w:shd w:val="clear" w:color="auto" w:fill="FFFFFF"/>
        </w:rPr>
        <w:t xml:space="preserve">. </w:t>
      </w:r>
    </w:p>
    <w:p w14:paraId="65B3CFD9" w14:textId="20A6CD78" w:rsidR="0023379E" w:rsidRPr="00CC4359" w:rsidRDefault="00233641" w:rsidP="00356AC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noProof/>
        </w:rPr>
        <w:drawing>
          <wp:inline distT="0" distB="0" distL="0" distR="0" wp14:anchorId="3A253AE1" wp14:editId="2784FC76">
            <wp:extent cx="5963285" cy="1528877"/>
            <wp:effectExtent l="0" t="0" r="0" b="0"/>
            <wp:docPr id="1081183167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339C3AD2-1462-48DF-8B57-F71A6BDEB6E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2B06E4FD" w14:textId="1263BCD1" w:rsidR="00066C79" w:rsidRDefault="007215FC" w:rsidP="007215FC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 w:themeColor="text1"/>
        </w:rPr>
      </w:pPr>
      <w:r w:rsidRPr="007215FC">
        <w:rPr>
          <w:color w:val="000000" w:themeColor="text1"/>
        </w:rPr>
        <w:t xml:space="preserve">Рис. </w:t>
      </w:r>
      <w:r w:rsidRPr="007215FC">
        <w:rPr>
          <w:color w:val="000000" w:themeColor="text1"/>
        </w:rPr>
        <w:fldChar w:fldCharType="begin"/>
      </w:r>
      <w:r w:rsidRPr="007215FC">
        <w:rPr>
          <w:color w:val="000000" w:themeColor="text1"/>
        </w:rPr>
        <w:instrText xml:space="preserve"> SEQ Рисунок \* ARABIC </w:instrText>
      </w:r>
      <w:r w:rsidRPr="007215FC">
        <w:rPr>
          <w:color w:val="000000" w:themeColor="text1"/>
        </w:rPr>
        <w:fldChar w:fldCharType="separate"/>
      </w:r>
      <w:r w:rsidRPr="007215FC">
        <w:rPr>
          <w:noProof/>
          <w:color w:val="000000" w:themeColor="text1"/>
        </w:rPr>
        <w:t>1</w:t>
      </w:r>
      <w:r w:rsidRPr="007215FC">
        <w:rPr>
          <w:color w:val="000000" w:themeColor="text1"/>
        </w:rPr>
        <w:fldChar w:fldCharType="end"/>
      </w:r>
      <w:r w:rsidRPr="007215FC">
        <w:rPr>
          <w:color w:val="000000" w:themeColor="text1"/>
        </w:rPr>
        <w:t xml:space="preserve">. </w:t>
      </w:r>
      <w:r w:rsidR="00233641">
        <w:rPr>
          <w:color w:val="000000" w:themeColor="text1"/>
        </w:rPr>
        <w:t>Влияние мощности УФ излучения на конверсию двойных связей</w:t>
      </w:r>
      <w:r w:rsidR="00534D81">
        <w:rPr>
          <w:color w:val="000000" w:themeColor="text1"/>
        </w:rPr>
        <w:t xml:space="preserve"> </w:t>
      </w:r>
      <w:r w:rsidR="00233641">
        <w:rPr>
          <w:color w:val="000000" w:themeColor="text1"/>
        </w:rPr>
        <w:t>при 40 °С.</w:t>
      </w:r>
    </w:p>
    <w:p w14:paraId="3B7B487D" w14:textId="7DBADDF0" w:rsidR="00233641" w:rsidRPr="00EE5861" w:rsidRDefault="00233641" w:rsidP="00233641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 w:themeColor="text1"/>
        </w:rPr>
        <w:t xml:space="preserve">Оказалось, что при увеличении мощности от 2 до 8 </w:t>
      </w:r>
      <w:r>
        <w:rPr>
          <w:color w:val="000000"/>
        </w:rPr>
        <w:t>мВт</w:t>
      </w:r>
      <w:r w:rsidRPr="004544E5">
        <w:rPr>
          <w:color w:val="000000"/>
        </w:rPr>
        <w:t>/</w:t>
      </w:r>
      <w:r>
        <w:rPr>
          <w:color w:val="000000"/>
        </w:rPr>
        <w:t>см</w:t>
      </w:r>
      <w:r w:rsidRPr="004544E5">
        <w:rPr>
          <w:color w:val="000000"/>
          <w:vertAlign w:val="superscript"/>
        </w:rPr>
        <w:t>2</w:t>
      </w:r>
      <w:r>
        <w:rPr>
          <w:color w:val="000000"/>
          <w:vertAlign w:val="subscript"/>
        </w:rPr>
        <w:t xml:space="preserve"> </w:t>
      </w:r>
      <w:r>
        <w:rPr>
          <w:color w:val="000000"/>
        </w:rPr>
        <w:t xml:space="preserve">энергия, требуемая для достижения 50% конверсии, также растет от </w:t>
      </w:r>
      <w:r w:rsidR="00CB3ABA">
        <w:rPr>
          <w:color w:val="000000"/>
        </w:rPr>
        <w:t xml:space="preserve">22,1 </w:t>
      </w:r>
      <w:r w:rsidR="00197BE7">
        <w:rPr>
          <w:color w:val="000000"/>
        </w:rPr>
        <w:t>до 6</w:t>
      </w:r>
      <w:r w:rsidR="00CB3ABA">
        <w:rPr>
          <w:color w:val="000000"/>
        </w:rPr>
        <w:t>2,6 мДж</w:t>
      </w:r>
      <w:r w:rsidR="00CB3ABA" w:rsidRPr="00CB3ABA">
        <w:rPr>
          <w:color w:val="000000"/>
        </w:rPr>
        <w:t>/</w:t>
      </w:r>
      <w:r w:rsidR="00CB3ABA">
        <w:rPr>
          <w:color w:val="000000"/>
        </w:rPr>
        <w:t>см</w:t>
      </w:r>
      <w:r w:rsidR="00CB3ABA" w:rsidRPr="004544E5">
        <w:rPr>
          <w:color w:val="000000"/>
          <w:vertAlign w:val="superscript"/>
        </w:rPr>
        <w:t>2</w:t>
      </w:r>
      <w:r w:rsidR="00CB3ABA">
        <w:rPr>
          <w:color w:val="000000"/>
        </w:rPr>
        <w:t>, а конечная конверсия у всех отвержденных образцов оказалась порядка 98,2%. Несмотря на</w:t>
      </w:r>
      <w:r w:rsidR="008111FF">
        <w:rPr>
          <w:color w:val="000000"/>
        </w:rPr>
        <w:t xml:space="preserve"> кратное</w:t>
      </w:r>
      <w:r w:rsidR="00CB3ABA">
        <w:rPr>
          <w:color w:val="000000"/>
        </w:rPr>
        <w:t xml:space="preserve"> увеличение энергетического потока</w:t>
      </w:r>
      <w:r w:rsidR="008111FF">
        <w:rPr>
          <w:color w:val="000000"/>
        </w:rPr>
        <w:t xml:space="preserve"> эффективность реакции полимеризации на единицу энергии оказалась выше у менее мощного излучения, при этом конверсия двойных связей</w:t>
      </w:r>
      <w:r w:rsidR="00744D36">
        <w:rPr>
          <w:color w:val="000000"/>
        </w:rPr>
        <w:t xml:space="preserve"> оставалась постоянной</w:t>
      </w:r>
      <w:r w:rsidR="00EE5861">
        <w:rPr>
          <w:color w:val="000000"/>
        </w:rPr>
        <w:t xml:space="preserve">. Следовательно, при подборе режимов обработки изделий важно правильно выбирать мощность используемого излучения. </w:t>
      </w:r>
    </w:p>
    <w:p w14:paraId="5CF6E533" w14:textId="06C3B058" w:rsidR="00534D81" w:rsidRPr="00744D36" w:rsidRDefault="00AD02E8" w:rsidP="00534D8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3EDDDFCF" w14:textId="77777777" w:rsidR="00EE5861" w:rsidRPr="00744D36" w:rsidRDefault="00534D81" w:rsidP="00EE5861">
      <w:pPr>
        <w:pStyle w:val="EndNoteBibliography"/>
        <w:rPr>
          <w:lang w:val="en-US"/>
        </w:rPr>
      </w:pPr>
      <w:r>
        <w:rPr>
          <w:lang w:val="en-US"/>
        </w:rPr>
        <w:fldChar w:fldCharType="begin"/>
      </w:r>
      <w:r>
        <w:rPr>
          <w:lang w:val="en-US"/>
        </w:rPr>
        <w:instrText xml:space="preserve"> ADDIN EN.REFLIST </w:instrText>
      </w:r>
      <w:r>
        <w:rPr>
          <w:lang w:val="en-US"/>
        </w:rPr>
        <w:fldChar w:fldCharType="separate"/>
      </w:r>
      <w:r w:rsidR="00EE5861" w:rsidRPr="00744D36">
        <w:rPr>
          <w:lang w:val="en-US"/>
        </w:rPr>
        <w:t>1. Sun Z. 3D printing in medicine: Current applications and future directions // Quantitative Imaging in Medicine and Surgery. ‒ 2018. ‒ T. 8. ‒ C. 1069-1077.</w:t>
      </w:r>
    </w:p>
    <w:p w14:paraId="32607C85" w14:textId="77777777" w:rsidR="00EE5861" w:rsidRPr="00744D36" w:rsidRDefault="00EE5861" w:rsidP="00EE5861">
      <w:pPr>
        <w:pStyle w:val="EndNoteBibliography"/>
        <w:rPr>
          <w:lang w:val="en-US"/>
        </w:rPr>
      </w:pPr>
      <w:r w:rsidRPr="00744D36">
        <w:rPr>
          <w:lang w:val="en-US"/>
        </w:rPr>
        <w:t>2. Kress S., Schaller-Ammann R., Feiel J., Priedl J., Kasper C., Egger D. 3D Printing of Cell Culture Devices: Assessment and Prevention of the Cytotoxicity of Photopolymers for Stereolithography // Materials. ‒ 2020. ‒ T. 13. ‒ C. 3011.</w:t>
      </w:r>
    </w:p>
    <w:p w14:paraId="263FB639" w14:textId="77777777" w:rsidR="00EE5861" w:rsidRPr="00EE5861" w:rsidRDefault="00EE5861" w:rsidP="00EE5861">
      <w:pPr>
        <w:pStyle w:val="EndNoteBibliography"/>
      </w:pPr>
      <w:r w:rsidRPr="00744D36">
        <w:rPr>
          <w:lang w:val="en-US"/>
        </w:rPr>
        <w:t xml:space="preserve">3. Rudenko Y., Lozovaya A., Asanova L., Fedyakova N., Chapala P. Light intensity influence on critical energy and penetration depth for vat photopolymerization technology // Progress in Additive Manufacturing. </w:t>
      </w:r>
      <w:r w:rsidRPr="00EE5861">
        <w:t>‒ 2023.10.1007/s40964-023-00474-z.</w:t>
      </w:r>
    </w:p>
    <w:p w14:paraId="75844495" w14:textId="2201484F" w:rsidR="004544E5" w:rsidRDefault="00534D81" w:rsidP="00356AC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lang w:val="en-US"/>
        </w:rPr>
      </w:pPr>
      <w:r>
        <w:rPr>
          <w:lang w:val="en-US"/>
        </w:rPr>
        <w:fldChar w:fldCharType="end"/>
      </w:r>
    </w:p>
    <w:sectPr w:rsidR="004544E5" w:rsidSect="009F59FF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A5A00"/>
    <w:multiLevelType w:val="hybridMultilevel"/>
    <w:tmpl w:val="CDD4BB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2172144">
    <w:abstractNumId w:val="1"/>
  </w:num>
  <w:num w:numId="2" w16cid:durableId="1457330910">
    <w:abstractNumId w:val="2"/>
  </w:num>
  <w:num w:numId="3" w16cid:durableId="571820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GOST-Appearance-Order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za2afx2amfstsne2wwcvpe9r9ttszx5d0vxs&quot;&gt;Poster2&lt;record-ids&gt;&lt;item&gt;1&lt;/item&gt;&lt;item&gt;5&lt;/item&gt;&lt;item&gt;6&lt;/item&gt;&lt;/record-ids&gt;&lt;/item&gt;&lt;/Libraries&gt;"/>
  </w:docVars>
  <w:rsids>
    <w:rsidRoot w:val="00130241"/>
    <w:rsid w:val="00054C5C"/>
    <w:rsid w:val="00063966"/>
    <w:rsid w:val="00066C79"/>
    <w:rsid w:val="00086081"/>
    <w:rsid w:val="00101A1C"/>
    <w:rsid w:val="00106375"/>
    <w:rsid w:val="00116478"/>
    <w:rsid w:val="00130241"/>
    <w:rsid w:val="00147D7A"/>
    <w:rsid w:val="001917FA"/>
    <w:rsid w:val="00197BE7"/>
    <w:rsid w:val="001A7D86"/>
    <w:rsid w:val="001B442A"/>
    <w:rsid w:val="001E61C2"/>
    <w:rsid w:val="001F0493"/>
    <w:rsid w:val="002264EE"/>
    <w:rsid w:val="0023307C"/>
    <w:rsid w:val="00233641"/>
    <w:rsid w:val="0023379E"/>
    <w:rsid w:val="002503CC"/>
    <w:rsid w:val="002E4BC2"/>
    <w:rsid w:val="00311B69"/>
    <w:rsid w:val="0031361E"/>
    <w:rsid w:val="00356ACD"/>
    <w:rsid w:val="00391C38"/>
    <w:rsid w:val="003B6BB2"/>
    <w:rsid w:val="003B76D6"/>
    <w:rsid w:val="003E0235"/>
    <w:rsid w:val="004544E5"/>
    <w:rsid w:val="004A26A3"/>
    <w:rsid w:val="004B3E82"/>
    <w:rsid w:val="004F0EDF"/>
    <w:rsid w:val="00522BF1"/>
    <w:rsid w:val="00534D81"/>
    <w:rsid w:val="00590166"/>
    <w:rsid w:val="005E0156"/>
    <w:rsid w:val="00611159"/>
    <w:rsid w:val="0069427D"/>
    <w:rsid w:val="006F7A19"/>
    <w:rsid w:val="00720E09"/>
    <w:rsid w:val="007215FC"/>
    <w:rsid w:val="00744D36"/>
    <w:rsid w:val="007527D6"/>
    <w:rsid w:val="00775389"/>
    <w:rsid w:val="00797838"/>
    <w:rsid w:val="007C36D8"/>
    <w:rsid w:val="007F2744"/>
    <w:rsid w:val="008111FF"/>
    <w:rsid w:val="008931BE"/>
    <w:rsid w:val="008C7E0A"/>
    <w:rsid w:val="00921D45"/>
    <w:rsid w:val="00940D81"/>
    <w:rsid w:val="009A66DB"/>
    <w:rsid w:val="009B2F80"/>
    <w:rsid w:val="009B3300"/>
    <w:rsid w:val="009F3380"/>
    <w:rsid w:val="009F59FF"/>
    <w:rsid w:val="00A02163"/>
    <w:rsid w:val="00A314FE"/>
    <w:rsid w:val="00AB5794"/>
    <w:rsid w:val="00AC034C"/>
    <w:rsid w:val="00AD02E8"/>
    <w:rsid w:val="00BF36F8"/>
    <w:rsid w:val="00BF4622"/>
    <w:rsid w:val="00CB3ABA"/>
    <w:rsid w:val="00CC4359"/>
    <w:rsid w:val="00CD00B1"/>
    <w:rsid w:val="00D22306"/>
    <w:rsid w:val="00D42542"/>
    <w:rsid w:val="00D8121C"/>
    <w:rsid w:val="00E22189"/>
    <w:rsid w:val="00E74069"/>
    <w:rsid w:val="00EB1F49"/>
    <w:rsid w:val="00EE343E"/>
    <w:rsid w:val="00EE5861"/>
    <w:rsid w:val="00F61AD8"/>
    <w:rsid w:val="00F865B3"/>
    <w:rsid w:val="00FA317A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caption"/>
    <w:basedOn w:val="a"/>
    <w:next w:val="a"/>
    <w:uiPriority w:val="35"/>
    <w:unhideWhenUsed/>
    <w:qFormat/>
    <w:rsid w:val="007215FC"/>
    <w:pPr>
      <w:spacing w:after="200"/>
    </w:pPr>
    <w:rPr>
      <w:i/>
      <w:iCs/>
      <w:color w:val="1F497D" w:themeColor="text2"/>
      <w:sz w:val="18"/>
      <w:szCs w:val="18"/>
    </w:rPr>
  </w:style>
  <w:style w:type="paragraph" w:customStyle="1" w:styleId="EndNoteBibliographyTitle">
    <w:name w:val="EndNote Bibliography Title"/>
    <w:basedOn w:val="a"/>
    <w:link w:val="EndNoteBibliographyTitle0"/>
    <w:rsid w:val="00534D81"/>
    <w:pPr>
      <w:jc w:val="center"/>
    </w:pPr>
    <w:rPr>
      <w:noProof/>
    </w:rPr>
  </w:style>
  <w:style w:type="character" w:customStyle="1" w:styleId="EndNoteBibliographyTitle0">
    <w:name w:val="EndNote Bibliography Title Знак"/>
    <w:basedOn w:val="a0"/>
    <w:link w:val="EndNoteBibliographyTitle"/>
    <w:rsid w:val="00534D81"/>
    <w:rPr>
      <w:rFonts w:ascii="Times New Roman" w:eastAsia="Times New Roman" w:hAnsi="Times New Roman" w:cs="Times New Roman"/>
      <w:noProof/>
      <w:sz w:val="24"/>
      <w:szCs w:val="24"/>
    </w:rPr>
  </w:style>
  <w:style w:type="paragraph" w:customStyle="1" w:styleId="EndNoteBibliography">
    <w:name w:val="EndNote Bibliography"/>
    <w:basedOn w:val="a"/>
    <w:link w:val="EndNoteBibliography0"/>
    <w:rsid w:val="00534D81"/>
    <w:pPr>
      <w:jc w:val="both"/>
    </w:pPr>
    <w:rPr>
      <w:noProof/>
    </w:rPr>
  </w:style>
  <w:style w:type="character" w:customStyle="1" w:styleId="EndNoteBibliography0">
    <w:name w:val="EndNote Bibliography Знак"/>
    <w:basedOn w:val="a0"/>
    <w:link w:val="EndNoteBibliography"/>
    <w:rsid w:val="00534D81"/>
    <w:rPr>
      <w:rFonts w:ascii="Times New Roman" w:eastAsia="Times New Roman" w:hAnsi="Times New Roman" w:cs="Times New Roman"/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7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Users\&#1070;&#1088;&#1080;&#1081;\Desktop\&#1057;&#1090;&#1072;&#1090;&#1100;&#1103;%202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0520929319997281"/>
          <c:y val="3.7380533649295077E-2"/>
          <c:w val="0.86284522708540679"/>
          <c:h val="0.63758307989279117"/>
        </c:manualLayout>
      </c:layout>
      <c:scatterChart>
        <c:scatterStyle val="lineMarker"/>
        <c:varyColors val="0"/>
        <c:ser>
          <c:idx val="7"/>
          <c:order val="0"/>
          <c:tx>
            <c:strRef>
              <c:f>Лист1!$BZ$5</c:f>
              <c:strCache>
                <c:ptCount val="1"/>
                <c:pt idx="0">
                  <c:v>2-50-40-1</c:v>
                </c:pt>
              </c:strCache>
            </c:strRef>
          </c:tx>
          <c:spPr>
            <a:ln w="25400">
              <a:noFill/>
            </a:ln>
          </c:spPr>
          <c:marker>
            <c:symbol val="circle"/>
            <c:size val="5"/>
            <c:spPr>
              <a:solidFill>
                <a:srgbClr val="FF0000"/>
              </a:solidFill>
              <a:ln w="6350">
                <a:solidFill>
                  <a:schemeClr val="tx1"/>
                </a:solidFill>
              </a:ln>
            </c:spPr>
          </c:marker>
          <c:trendline>
            <c:spPr>
              <a:ln w="25400">
                <a:solidFill>
                  <a:srgbClr val="FF0000"/>
                </a:solidFill>
              </a:ln>
            </c:spPr>
            <c:trendlineType val="poly"/>
            <c:order val="6"/>
            <c:forward val="100"/>
            <c:backward val="100"/>
            <c:dispRSqr val="0"/>
            <c:dispEq val="0"/>
          </c:trendline>
          <c:xVal>
            <c:numRef>
              <c:f>Лист1!$CA$38:$CA$79</c:f>
              <c:numCache>
                <c:formatCode>General</c:formatCode>
                <c:ptCount val="42"/>
                <c:pt idx="0">
                  <c:v>4</c:v>
                </c:pt>
                <c:pt idx="1">
                  <c:v>9</c:v>
                </c:pt>
                <c:pt idx="2">
                  <c:v>12</c:v>
                </c:pt>
                <c:pt idx="3">
                  <c:v>14</c:v>
                </c:pt>
                <c:pt idx="4">
                  <c:v>19</c:v>
                </c:pt>
                <c:pt idx="5">
                  <c:v>22</c:v>
                </c:pt>
                <c:pt idx="6">
                  <c:v>24</c:v>
                </c:pt>
                <c:pt idx="7">
                  <c:v>29</c:v>
                </c:pt>
                <c:pt idx="8">
                  <c:v>32</c:v>
                </c:pt>
                <c:pt idx="9">
                  <c:v>34</c:v>
                </c:pt>
                <c:pt idx="10">
                  <c:v>39</c:v>
                </c:pt>
                <c:pt idx="11">
                  <c:v>42</c:v>
                </c:pt>
                <c:pt idx="12">
                  <c:v>44</c:v>
                </c:pt>
                <c:pt idx="13">
                  <c:v>49</c:v>
                </c:pt>
                <c:pt idx="14">
                  <c:v>52</c:v>
                </c:pt>
                <c:pt idx="15">
                  <c:v>54</c:v>
                </c:pt>
                <c:pt idx="16">
                  <c:v>59</c:v>
                </c:pt>
                <c:pt idx="17">
                  <c:v>62</c:v>
                </c:pt>
                <c:pt idx="18">
                  <c:v>64</c:v>
                </c:pt>
                <c:pt idx="19">
                  <c:v>69</c:v>
                </c:pt>
                <c:pt idx="20">
                  <c:v>72</c:v>
                </c:pt>
                <c:pt idx="21">
                  <c:v>74</c:v>
                </c:pt>
                <c:pt idx="22">
                  <c:v>92</c:v>
                </c:pt>
                <c:pt idx="23">
                  <c:v>94</c:v>
                </c:pt>
                <c:pt idx="24">
                  <c:v>99</c:v>
                </c:pt>
                <c:pt idx="25">
                  <c:v>114</c:v>
                </c:pt>
                <c:pt idx="26">
                  <c:v>122</c:v>
                </c:pt>
                <c:pt idx="27">
                  <c:v>134</c:v>
                </c:pt>
                <c:pt idx="28">
                  <c:v>139</c:v>
                </c:pt>
                <c:pt idx="29">
                  <c:v>152</c:v>
                </c:pt>
                <c:pt idx="30">
                  <c:v>154</c:v>
                </c:pt>
                <c:pt idx="31">
                  <c:v>169</c:v>
                </c:pt>
                <c:pt idx="32">
                  <c:v>182</c:v>
                </c:pt>
                <c:pt idx="33">
                  <c:v>184</c:v>
                </c:pt>
                <c:pt idx="34">
                  <c:v>212</c:v>
                </c:pt>
                <c:pt idx="35">
                  <c:v>214</c:v>
                </c:pt>
                <c:pt idx="36">
                  <c:v>239</c:v>
                </c:pt>
                <c:pt idx="37">
                  <c:v>242</c:v>
                </c:pt>
                <c:pt idx="38">
                  <c:v>244</c:v>
                </c:pt>
              </c:numCache>
            </c:numRef>
          </c:xVal>
          <c:yVal>
            <c:numRef>
              <c:f>Лист1!$CF$38:$CF$79</c:f>
              <c:numCache>
                <c:formatCode>General</c:formatCode>
                <c:ptCount val="42"/>
                <c:pt idx="0">
                  <c:v>12.310226042675358</c:v>
                </c:pt>
                <c:pt idx="1">
                  <c:v>27.033391237212896</c:v>
                </c:pt>
                <c:pt idx="2">
                  <c:v>36.030879533806392</c:v>
                </c:pt>
                <c:pt idx="3">
                  <c:v>37.941767628434413</c:v>
                </c:pt>
                <c:pt idx="4">
                  <c:v>46.680416227763615</c:v>
                </c:pt>
                <c:pt idx="5">
                  <c:v>55.581970886032707</c:v>
                </c:pt>
                <c:pt idx="6">
                  <c:v>57.10078956218463</c:v>
                </c:pt>
                <c:pt idx="7">
                  <c:v>63.19333231266976</c:v>
                </c:pt>
                <c:pt idx="8">
                  <c:v>66.682297421244812</c:v>
                </c:pt>
                <c:pt idx="9">
                  <c:v>70.769478509636556</c:v>
                </c:pt>
                <c:pt idx="10">
                  <c:v>76.77459971585013</c:v>
                </c:pt>
                <c:pt idx="11">
                  <c:v>80.096459379816949</c:v>
                </c:pt>
                <c:pt idx="12">
                  <c:v>83.745824188221221</c:v>
                </c:pt>
                <c:pt idx="13">
                  <c:v>88.91770034306586</c:v>
                </c:pt>
                <c:pt idx="14">
                  <c:v>91.758842407607631</c:v>
                </c:pt>
                <c:pt idx="15">
                  <c:v>92.742183791588943</c:v>
                </c:pt>
                <c:pt idx="16">
                  <c:v>93.913767938550507</c:v>
                </c:pt>
                <c:pt idx="17">
                  <c:v>95.429805188342684</c:v>
                </c:pt>
                <c:pt idx="18">
                  <c:v>95.881759458498507</c:v>
                </c:pt>
                <c:pt idx="19">
                  <c:v>96.106424896233804</c:v>
                </c:pt>
                <c:pt idx="20">
                  <c:v>95.714876463864258</c:v>
                </c:pt>
                <c:pt idx="21">
                  <c:v>96.34358262172546</c:v>
                </c:pt>
                <c:pt idx="22">
                  <c:v>96.699769543847751</c:v>
                </c:pt>
                <c:pt idx="23">
                  <c:v>96.989114111204046</c:v>
                </c:pt>
                <c:pt idx="24">
                  <c:v>97.068734837402445</c:v>
                </c:pt>
                <c:pt idx="25">
                  <c:v>97.275250931105703</c:v>
                </c:pt>
                <c:pt idx="26">
                  <c:v>97.159493193728892</c:v>
                </c:pt>
                <c:pt idx="27">
                  <c:v>97.422121391185939</c:v>
                </c:pt>
                <c:pt idx="28">
                  <c:v>96.9748235547532</c:v>
                </c:pt>
                <c:pt idx="29">
                  <c:v>97.236028326962767</c:v>
                </c:pt>
                <c:pt idx="30">
                  <c:v>97.476115076560149</c:v>
                </c:pt>
                <c:pt idx="31">
                  <c:v>97.604498289962933</c:v>
                </c:pt>
                <c:pt idx="32">
                  <c:v>97.606536385913216</c:v>
                </c:pt>
                <c:pt idx="33">
                  <c:v>97.522937937915827</c:v>
                </c:pt>
                <c:pt idx="34">
                  <c:v>97.695353508383349</c:v>
                </c:pt>
                <c:pt idx="35">
                  <c:v>98.061523415389999</c:v>
                </c:pt>
                <c:pt idx="36">
                  <c:v>97.992052308212621</c:v>
                </c:pt>
                <c:pt idx="37">
                  <c:v>97.969132435578928</c:v>
                </c:pt>
                <c:pt idx="38">
                  <c:v>98.196522840649038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1E6A-46AD-B6B0-3F99874B06B6}"/>
            </c:ext>
          </c:extLst>
        </c:ser>
        <c:ser>
          <c:idx val="8"/>
          <c:order val="1"/>
          <c:tx>
            <c:strRef>
              <c:f>Лист1!$CC$105</c:f>
              <c:strCache>
                <c:ptCount val="1"/>
                <c:pt idx="0">
                  <c:v>8-12-40-1</c:v>
                </c:pt>
              </c:strCache>
            </c:strRef>
          </c:tx>
          <c:spPr>
            <a:ln w="25400">
              <a:noFill/>
            </a:ln>
          </c:spPr>
          <c:marker>
            <c:symbol val="triangle"/>
            <c:size val="6"/>
            <c:spPr>
              <a:solidFill>
                <a:srgbClr val="7030A0"/>
              </a:solidFill>
              <a:ln>
                <a:solidFill>
                  <a:schemeClr val="tx1"/>
                </a:solidFill>
              </a:ln>
            </c:spPr>
          </c:marker>
          <c:trendline>
            <c:spPr>
              <a:ln w="25400">
                <a:solidFill>
                  <a:srgbClr val="7030A0"/>
                </a:solidFill>
              </a:ln>
            </c:spPr>
            <c:trendlineType val="poly"/>
            <c:order val="5"/>
            <c:backward val="100"/>
            <c:dispRSqr val="0"/>
            <c:dispEq val="0"/>
          </c:trendline>
          <c:xVal>
            <c:numRef>
              <c:f>Лист1!$CD$131:$CD$148</c:f>
              <c:numCache>
                <c:formatCode>General</c:formatCode>
                <c:ptCount val="18"/>
                <c:pt idx="0">
                  <c:v>1</c:v>
                </c:pt>
                <c:pt idx="1">
                  <c:v>28.125</c:v>
                </c:pt>
                <c:pt idx="2">
                  <c:v>35.416666666666664</c:v>
                </c:pt>
                <c:pt idx="3">
                  <c:v>41.666666666666664</c:v>
                </c:pt>
                <c:pt idx="4">
                  <c:v>69.791666666666671</c:v>
                </c:pt>
                <c:pt idx="5">
                  <c:v>77.083333333333329</c:v>
                </c:pt>
                <c:pt idx="6">
                  <c:v>77.083333333333329</c:v>
                </c:pt>
                <c:pt idx="7">
                  <c:v>118.75</c:v>
                </c:pt>
                <c:pt idx="8">
                  <c:v>118.75</c:v>
                </c:pt>
                <c:pt idx="9">
                  <c:v>153.125</c:v>
                </c:pt>
                <c:pt idx="10">
                  <c:v>160.41666666666666</c:v>
                </c:pt>
                <c:pt idx="11">
                  <c:v>160.41666666666666</c:v>
                </c:pt>
                <c:pt idx="12">
                  <c:v>194.79166666666666</c:v>
                </c:pt>
                <c:pt idx="13">
                  <c:v>202.08333333333334</c:v>
                </c:pt>
                <c:pt idx="14">
                  <c:v>202.08333333333334</c:v>
                </c:pt>
                <c:pt idx="15">
                  <c:v>250</c:v>
                </c:pt>
                <c:pt idx="16">
                  <c:v>250</c:v>
                </c:pt>
                <c:pt idx="17">
                  <c:v>250</c:v>
                </c:pt>
              </c:numCache>
            </c:numRef>
          </c:xVal>
          <c:yVal>
            <c:numRef>
              <c:f>Лист1!$CI$131:$CI$148</c:f>
              <c:numCache>
                <c:formatCode>General</c:formatCode>
                <c:ptCount val="18"/>
                <c:pt idx="0">
                  <c:v>1</c:v>
                </c:pt>
                <c:pt idx="1">
                  <c:v>27.659946900679262</c:v>
                </c:pt>
                <c:pt idx="2">
                  <c:v>34.245915573417982</c:v>
                </c:pt>
                <c:pt idx="3">
                  <c:v>39.659527322320372</c:v>
                </c:pt>
                <c:pt idx="4">
                  <c:v>55.467656135547628</c:v>
                </c:pt>
                <c:pt idx="5">
                  <c:v>60.73870000275442</c:v>
                </c:pt>
                <c:pt idx="6">
                  <c:v>55.211838517414591</c:v>
                </c:pt>
                <c:pt idx="7">
                  <c:v>76.707875556163557</c:v>
                </c:pt>
                <c:pt idx="8">
                  <c:v>73.709418231949613</c:v>
                </c:pt>
                <c:pt idx="9">
                  <c:v>81.901910357785198</c:v>
                </c:pt>
                <c:pt idx="10">
                  <c:v>90.051022886491054</c:v>
                </c:pt>
                <c:pt idx="11">
                  <c:v>86.606972557477988</c:v>
                </c:pt>
                <c:pt idx="12">
                  <c:v>95.408361082766802</c:v>
                </c:pt>
                <c:pt idx="13">
                  <c:v>95.640121090403014</c:v>
                </c:pt>
                <c:pt idx="14">
                  <c:v>93.298446720906611</c:v>
                </c:pt>
                <c:pt idx="15">
                  <c:v>98.081971252566731</c:v>
                </c:pt>
                <c:pt idx="16">
                  <c:v>97.287855656012496</c:v>
                </c:pt>
                <c:pt idx="17">
                  <c:v>96.366997468700418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3-1E6A-46AD-B6B0-3F99874B06B6}"/>
            </c:ext>
          </c:extLst>
        </c:ser>
        <c:ser>
          <c:idx val="11"/>
          <c:order val="2"/>
          <c:tx>
            <c:strRef>
              <c:f>Лист1!$CB$262</c:f>
              <c:strCache>
                <c:ptCount val="1"/>
                <c:pt idx="0">
                  <c:v>5-20-40-1</c:v>
                </c:pt>
              </c:strCache>
            </c:strRef>
          </c:tx>
          <c:spPr>
            <a:ln w="19050">
              <a:noFill/>
            </a:ln>
          </c:spPr>
          <c:marker>
            <c:symbol val="diamond"/>
            <c:size val="5"/>
            <c:spPr>
              <a:solidFill>
                <a:srgbClr val="00B050"/>
              </a:solidFill>
              <a:ln>
                <a:solidFill>
                  <a:schemeClr val="tx1"/>
                </a:solidFill>
              </a:ln>
            </c:spPr>
          </c:marker>
          <c:trendline>
            <c:spPr>
              <a:ln w="25400">
                <a:solidFill>
                  <a:srgbClr val="00B050"/>
                </a:solidFill>
              </a:ln>
            </c:spPr>
            <c:trendlineType val="poly"/>
            <c:order val="6"/>
            <c:backward val="100"/>
            <c:dispRSqr val="0"/>
            <c:dispEq val="0"/>
          </c:trendline>
          <c:xVal>
            <c:numRef>
              <c:f>Лист1!$CC$282:$CC$314</c:f>
              <c:numCache>
                <c:formatCode>General</c:formatCode>
                <c:ptCount val="33"/>
                <c:pt idx="0">
                  <c:v>2.5</c:v>
                </c:pt>
                <c:pt idx="1">
                  <c:v>7.5</c:v>
                </c:pt>
                <c:pt idx="2">
                  <c:v>25</c:v>
                </c:pt>
                <c:pt idx="3">
                  <c:v>27.5</c:v>
                </c:pt>
                <c:pt idx="4">
                  <c:v>32.5</c:v>
                </c:pt>
                <c:pt idx="5">
                  <c:v>52.5</c:v>
                </c:pt>
                <c:pt idx="6">
                  <c:v>57.5</c:v>
                </c:pt>
                <c:pt idx="7">
                  <c:v>75</c:v>
                </c:pt>
                <c:pt idx="8">
                  <c:v>77.5</c:v>
                </c:pt>
                <c:pt idx="9">
                  <c:v>82.5</c:v>
                </c:pt>
                <c:pt idx="10">
                  <c:v>100</c:v>
                </c:pt>
                <c:pt idx="11">
                  <c:v>102.5</c:v>
                </c:pt>
                <c:pt idx="12">
                  <c:v>107.5</c:v>
                </c:pt>
                <c:pt idx="13">
                  <c:v>125</c:v>
                </c:pt>
                <c:pt idx="14">
                  <c:v>127.5</c:v>
                </c:pt>
                <c:pt idx="15">
                  <c:v>132.5</c:v>
                </c:pt>
                <c:pt idx="16">
                  <c:v>150</c:v>
                </c:pt>
                <c:pt idx="17">
                  <c:v>152.5</c:v>
                </c:pt>
                <c:pt idx="18">
                  <c:v>182.5</c:v>
                </c:pt>
                <c:pt idx="19">
                  <c:v>202.5</c:v>
                </c:pt>
                <c:pt idx="20">
                  <c:v>232.5</c:v>
                </c:pt>
                <c:pt idx="21">
                  <c:v>250</c:v>
                </c:pt>
                <c:pt idx="22">
                  <c:v>250</c:v>
                </c:pt>
              </c:numCache>
            </c:numRef>
          </c:xVal>
          <c:yVal>
            <c:numRef>
              <c:f>Лист1!$CH$282:$CH$304</c:f>
              <c:numCache>
                <c:formatCode>General</c:formatCode>
                <c:ptCount val="23"/>
                <c:pt idx="0">
                  <c:v>2.589555326975876</c:v>
                </c:pt>
                <c:pt idx="1">
                  <c:v>10.703813487487523</c:v>
                </c:pt>
                <c:pt idx="2">
                  <c:v>25.870582363946564</c:v>
                </c:pt>
                <c:pt idx="3">
                  <c:v>25.086930964722757</c:v>
                </c:pt>
                <c:pt idx="4">
                  <c:v>41.31592764612035</c:v>
                </c:pt>
                <c:pt idx="5">
                  <c:v>47.557879297270176</c:v>
                </c:pt>
                <c:pt idx="6">
                  <c:v>57.526203240727071</c:v>
                </c:pt>
                <c:pt idx="7">
                  <c:v>60.407649277343253</c:v>
                </c:pt>
                <c:pt idx="8">
                  <c:v>67.659215796759966</c:v>
                </c:pt>
                <c:pt idx="9">
                  <c:v>76.486612495561175</c:v>
                </c:pt>
                <c:pt idx="10">
                  <c:v>82.317628830722526</c:v>
                </c:pt>
                <c:pt idx="11">
                  <c:v>82.856557259862214</c:v>
                </c:pt>
                <c:pt idx="12">
                  <c:v>88.84363561924259</c:v>
                </c:pt>
                <c:pt idx="13">
                  <c:v>93.605301292995563</c:v>
                </c:pt>
                <c:pt idx="14">
                  <c:v>93.817398487228914</c:v>
                </c:pt>
                <c:pt idx="15">
                  <c:v>95.940965906226324</c:v>
                </c:pt>
                <c:pt idx="16">
                  <c:v>97.339990289210363</c:v>
                </c:pt>
                <c:pt idx="17">
                  <c:v>97.31873361264573</c:v>
                </c:pt>
                <c:pt idx="18">
                  <c:v>97.588437624490723</c:v>
                </c:pt>
                <c:pt idx="19">
                  <c:v>99.632873085081215</c:v>
                </c:pt>
                <c:pt idx="20">
                  <c:v>97.942015422085191</c:v>
                </c:pt>
                <c:pt idx="21">
                  <c:v>98.18940576218813</c:v>
                </c:pt>
                <c:pt idx="22">
                  <c:v>99.857573647766785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5-1E6A-46AD-B6B0-3F99874B06B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55323072"/>
        <c:axId val="2122127616"/>
        <c:extLst/>
      </c:scatterChart>
      <c:valAx>
        <c:axId val="55323072"/>
        <c:scaling>
          <c:orientation val="minMax"/>
          <c:max val="250"/>
          <c:min val="0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ru-RU" sz="1200">
                    <a:solidFill>
                      <a:schemeClr val="tx1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Энергия, мДж</a:t>
                </a:r>
                <a:r>
                  <a:rPr lang="en-US" sz="1200">
                    <a:solidFill>
                      <a:schemeClr val="tx1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/</a:t>
                </a:r>
                <a:r>
                  <a:rPr lang="ru-RU" sz="1200">
                    <a:solidFill>
                      <a:schemeClr val="tx1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см</a:t>
                </a:r>
                <a:r>
                  <a:rPr lang="ru-RU" sz="1200" baseline="30000">
                    <a:solidFill>
                      <a:schemeClr val="tx1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2</a:t>
                </a:r>
              </a:p>
            </c:rich>
          </c:tx>
          <c:layout>
            <c:manualLayout>
              <c:xMode val="edge"/>
              <c:yMode val="edge"/>
              <c:x val="0.41007448076018505"/>
              <c:y val="0.85312065530653702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122127616"/>
        <c:crosses val="autoZero"/>
        <c:crossBetween val="midCat"/>
        <c:majorUnit val="25"/>
      </c:valAx>
      <c:valAx>
        <c:axId val="2122127616"/>
        <c:scaling>
          <c:orientation val="minMax"/>
          <c:max val="100"/>
          <c:min val="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ru-RU" sz="1200">
                    <a:solidFill>
                      <a:schemeClr val="tx1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Конверсия,</a:t>
                </a:r>
                <a:r>
                  <a:rPr lang="ru-RU" sz="1200" baseline="0">
                    <a:solidFill>
                      <a:schemeClr val="tx1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%</a:t>
                </a:r>
                <a:endParaRPr lang="ru-RU" sz="1200">
                  <a:solidFill>
                    <a:schemeClr val="tx1"/>
                  </a:solidFill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layout>
            <c:manualLayout>
              <c:xMode val="edge"/>
              <c:yMode val="edge"/>
              <c:x val="1.6805502336380031E-2"/>
              <c:y val="4.0134254094848033E-2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5323072"/>
        <c:crosses val="autoZero"/>
        <c:crossBetween val="midCat"/>
      </c:valAx>
      <c:spPr>
        <a:noFill/>
        <a:ln w="25400">
          <a:noFill/>
        </a:ln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0.77388</cdr:x>
      <cdr:y>0.24577</cdr:y>
    </cdr:from>
    <cdr:to>
      <cdr:x>0.87184</cdr:x>
      <cdr:y>0.50772</cdr:y>
    </cdr:to>
    <cdr:sp macro="" textlink="">
      <cdr:nvSpPr>
        <cdr:cNvPr id="5" name="TextBox 4">
          <a:extLst xmlns:a="http://schemas.openxmlformats.org/drawingml/2006/main">
            <a:ext uri="{FF2B5EF4-FFF2-40B4-BE49-F238E27FC236}">
              <a16:creationId xmlns:a16="http://schemas.microsoft.com/office/drawing/2014/main" id="{BFCCD584-CA05-2A86-681B-E876C4550BB7}"/>
            </a:ext>
          </a:extLst>
        </cdr:cNvPr>
        <cdr:cNvSpPr txBox="1"/>
      </cdr:nvSpPr>
      <cdr:spPr>
        <a:xfrm xmlns:a="http://schemas.openxmlformats.org/drawingml/2006/main">
          <a:off x="7223759" y="857928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0.77388</cdr:x>
      <cdr:y>0.24577</cdr:y>
    </cdr:from>
    <cdr:to>
      <cdr:x>0.87184</cdr:x>
      <cdr:y>0.50772</cdr:y>
    </cdr:to>
    <cdr:sp macro="" textlink="">
      <cdr:nvSpPr>
        <cdr:cNvPr id="8" name="TextBox 4">
          <a:extLst xmlns:a="http://schemas.openxmlformats.org/drawingml/2006/main">
            <a:ext uri="{FF2B5EF4-FFF2-40B4-BE49-F238E27FC236}">
              <a16:creationId xmlns:a16="http://schemas.microsoft.com/office/drawing/2014/main" id="{BFCCD584-CA05-2A86-681B-E876C4550BB7}"/>
            </a:ext>
          </a:extLst>
        </cdr:cNvPr>
        <cdr:cNvSpPr txBox="1"/>
      </cdr:nvSpPr>
      <cdr:spPr>
        <a:xfrm xmlns:a="http://schemas.openxmlformats.org/drawingml/2006/main">
          <a:off x="7223759" y="857928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0.77388</cdr:x>
      <cdr:y>0.24577</cdr:y>
    </cdr:from>
    <cdr:to>
      <cdr:x>0.87184</cdr:x>
      <cdr:y>0.50772</cdr:y>
    </cdr:to>
    <cdr:sp macro="" textlink="">
      <cdr:nvSpPr>
        <cdr:cNvPr id="14" name="TextBox 4">
          <a:extLst xmlns:a="http://schemas.openxmlformats.org/drawingml/2006/main">
            <a:ext uri="{FF2B5EF4-FFF2-40B4-BE49-F238E27FC236}">
              <a16:creationId xmlns:a16="http://schemas.microsoft.com/office/drawing/2014/main" id="{BFCCD584-CA05-2A86-681B-E876C4550BB7}"/>
            </a:ext>
          </a:extLst>
        </cdr:cNvPr>
        <cdr:cNvSpPr txBox="1"/>
      </cdr:nvSpPr>
      <cdr:spPr>
        <a:xfrm xmlns:a="http://schemas.openxmlformats.org/drawingml/2006/main">
          <a:off x="7223759" y="857928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0.77388</cdr:x>
      <cdr:y>0.24577</cdr:y>
    </cdr:from>
    <cdr:to>
      <cdr:x>0.87184</cdr:x>
      <cdr:y>0.50772</cdr:y>
    </cdr:to>
    <cdr:sp macro="" textlink="">
      <cdr:nvSpPr>
        <cdr:cNvPr id="20" name="TextBox 4">
          <a:extLst xmlns:a="http://schemas.openxmlformats.org/drawingml/2006/main">
            <a:ext uri="{FF2B5EF4-FFF2-40B4-BE49-F238E27FC236}">
              <a16:creationId xmlns:a16="http://schemas.microsoft.com/office/drawing/2014/main" id="{BFCCD584-CA05-2A86-681B-E876C4550BB7}"/>
            </a:ext>
          </a:extLst>
        </cdr:cNvPr>
        <cdr:cNvSpPr txBox="1"/>
      </cdr:nvSpPr>
      <cdr:spPr>
        <a:xfrm xmlns:a="http://schemas.openxmlformats.org/drawingml/2006/main">
          <a:off x="7223759" y="857928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0.77388</cdr:x>
      <cdr:y>0.24577</cdr:y>
    </cdr:from>
    <cdr:to>
      <cdr:x>0.87184</cdr:x>
      <cdr:y>0.50772</cdr:y>
    </cdr:to>
    <cdr:sp macro="" textlink="">
      <cdr:nvSpPr>
        <cdr:cNvPr id="26" name="TextBox 4">
          <a:extLst xmlns:a="http://schemas.openxmlformats.org/drawingml/2006/main">
            <a:ext uri="{FF2B5EF4-FFF2-40B4-BE49-F238E27FC236}">
              <a16:creationId xmlns:a16="http://schemas.microsoft.com/office/drawing/2014/main" id="{BFCCD584-CA05-2A86-681B-E876C4550BB7}"/>
            </a:ext>
          </a:extLst>
        </cdr:cNvPr>
        <cdr:cNvSpPr txBox="1"/>
      </cdr:nvSpPr>
      <cdr:spPr>
        <a:xfrm xmlns:a="http://schemas.openxmlformats.org/drawingml/2006/main">
          <a:off x="7223759" y="857928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0.77388</cdr:x>
      <cdr:y>0.24577</cdr:y>
    </cdr:from>
    <cdr:to>
      <cdr:x>0.87184</cdr:x>
      <cdr:y>0.50772</cdr:y>
    </cdr:to>
    <cdr:sp macro="" textlink="">
      <cdr:nvSpPr>
        <cdr:cNvPr id="32" name="TextBox 4">
          <a:extLst xmlns:a="http://schemas.openxmlformats.org/drawingml/2006/main">
            <a:ext uri="{FF2B5EF4-FFF2-40B4-BE49-F238E27FC236}">
              <a16:creationId xmlns:a16="http://schemas.microsoft.com/office/drawing/2014/main" id="{BFCCD584-CA05-2A86-681B-E876C4550BB7}"/>
            </a:ext>
          </a:extLst>
        </cdr:cNvPr>
        <cdr:cNvSpPr txBox="1"/>
      </cdr:nvSpPr>
      <cdr:spPr>
        <a:xfrm xmlns:a="http://schemas.openxmlformats.org/drawingml/2006/main">
          <a:off x="7223759" y="857928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0.77388</cdr:x>
      <cdr:y>0.24577</cdr:y>
    </cdr:from>
    <cdr:to>
      <cdr:x>0.87184</cdr:x>
      <cdr:y>0.50772</cdr:y>
    </cdr:to>
    <cdr:sp macro="" textlink="">
      <cdr:nvSpPr>
        <cdr:cNvPr id="38" name="TextBox 4">
          <a:extLst xmlns:a="http://schemas.openxmlformats.org/drawingml/2006/main">
            <a:ext uri="{FF2B5EF4-FFF2-40B4-BE49-F238E27FC236}">
              <a16:creationId xmlns:a16="http://schemas.microsoft.com/office/drawing/2014/main" id="{BFCCD584-CA05-2A86-681B-E876C4550BB7}"/>
            </a:ext>
          </a:extLst>
        </cdr:cNvPr>
        <cdr:cNvSpPr txBox="1"/>
      </cdr:nvSpPr>
      <cdr:spPr>
        <a:xfrm xmlns:a="http://schemas.openxmlformats.org/drawingml/2006/main">
          <a:off x="7223759" y="857928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0.77388</cdr:x>
      <cdr:y>0.24577</cdr:y>
    </cdr:from>
    <cdr:to>
      <cdr:x>0.87184</cdr:x>
      <cdr:y>0.50772</cdr:y>
    </cdr:to>
    <cdr:sp macro="" textlink="">
      <cdr:nvSpPr>
        <cdr:cNvPr id="44" name="TextBox 4">
          <a:extLst xmlns:a="http://schemas.openxmlformats.org/drawingml/2006/main">
            <a:ext uri="{FF2B5EF4-FFF2-40B4-BE49-F238E27FC236}">
              <a16:creationId xmlns:a16="http://schemas.microsoft.com/office/drawing/2014/main" id="{BFCCD584-CA05-2A86-681B-E876C4550BB7}"/>
            </a:ext>
          </a:extLst>
        </cdr:cNvPr>
        <cdr:cNvSpPr txBox="1"/>
      </cdr:nvSpPr>
      <cdr:spPr>
        <a:xfrm xmlns:a="http://schemas.openxmlformats.org/drawingml/2006/main">
          <a:off x="7223759" y="857928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0.77388</cdr:x>
      <cdr:y>0.24577</cdr:y>
    </cdr:from>
    <cdr:to>
      <cdr:x>0.87184</cdr:x>
      <cdr:y>0.50772</cdr:y>
    </cdr:to>
    <cdr:sp macro="" textlink="">
      <cdr:nvSpPr>
        <cdr:cNvPr id="50" name="TextBox 4">
          <a:extLst xmlns:a="http://schemas.openxmlformats.org/drawingml/2006/main">
            <a:ext uri="{FF2B5EF4-FFF2-40B4-BE49-F238E27FC236}">
              <a16:creationId xmlns:a16="http://schemas.microsoft.com/office/drawing/2014/main" id="{BFCCD584-CA05-2A86-681B-E876C4550BB7}"/>
            </a:ext>
          </a:extLst>
        </cdr:cNvPr>
        <cdr:cNvSpPr txBox="1"/>
      </cdr:nvSpPr>
      <cdr:spPr>
        <a:xfrm xmlns:a="http://schemas.openxmlformats.org/drawingml/2006/main">
          <a:off x="7223759" y="857928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0.77388</cdr:x>
      <cdr:y>0.24577</cdr:y>
    </cdr:from>
    <cdr:to>
      <cdr:x>0.87184</cdr:x>
      <cdr:y>0.50772</cdr:y>
    </cdr:to>
    <cdr:sp macro="" textlink="">
      <cdr:nvSpPr>
        <cdr:cNvPr id="56" name="TextBox 4">
          <a:extLst xmlns:a="http://schemas.openxmlformats.org/drawingml/2006/main">
            <a:ext uri="{FF2B5EF4-FFF2-40B4-BE49-F238E27FC236}">
              <a16:creationId xmlns:a16="http://schemas.microsoft.com/office/drawing/2014/main" id="{BFCCD584-CA05-2A86-681B-E876C4550BB7}"/>
            </a:ext>
          </a:extLst>
        </cdr:cNvPr>
        <cdr:cNvSpPr txBox="1"/>
      </cdr:nvSpPr>
      <cdr:spPr>
        <a:xfrm xmlns:a="http://schemas.openxmlformats.org/drawingml/2006/main">
          <a:off x="7223759" y="857928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0.77388</cdr:x>
      <cdr:y>0.24577</cdr:y>
    </cdr:from>
    <cdr:to>
      <cdr:x>0.87184</cdr:x>
      <cdr:y>0.50772</cdr:y>
    </cdr:to>
    <cdr:sp macro="" textlink="">
      <cdr:nvSpPr>
        <cdr:cNvPr id="62" name="TextBox 4">
          <a:extLst xmlns:a="http://schemas.openxmlformats.org/drawingml/2006/main">
            <a:ext uri="{FF2B5EF4-FFF2-40B4-BE49-F238E27FC236}">
              <a16:creationId xmlns:a16="http://schemas.microsoft.com/office/drawing/2014/main" id="{BFCCD584-CA05-2A86-681B-E876C4550BB7}"/>
            </a:ext>
          </a:extLst>
        </cdr:cNvPr>
        <cdr:cNvSpPr txBox="1"/>
      </cdr:nvSpPr>
      <cdr:spPr>
        <a:xfrm xmlns:a="http://schemas.openxmlformats.org/drawingml/2006/main">
          <a:off x="7223759" y="857928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0.77388</cdr:x>
      <cdr:y>0.24577</cdr:y>
    </cdr:from>
    <cdr:to>
      <cdr:x>0.87184</cdr:x>
      <cdr:y>0.50772</cdr:y>
    </cdr:to>
    <cdr:sp macro="" textlink="">
      <cdr:nvSpPr>
        <cdr:cNvPr id="68" name="TextBox 4">
          <a:extLst xmlns:a="http://schemas.openxmlformats.org/drawingml/2006/main">
            <a:ext uri="{FF2B5EF4-FFF2-40B4-BE49-F238E27FC236}">
              <a16:creationId xmlns:a16="http://schemas.microsoft.com/office/drawing/2014/main" id="{BFCCD584-CA05-2A86-681B-E876C4550BB7}"/>
            </a:ext>
          </a:extLst>
        </cdr:cNvPr>
        <cdr:cNvSpPr txBox="1"/>
      </cdr:nvSpPr>
      <cdr:spPr>
        <a:xfrm xmlns:a="http://schemas.openxmlformats.org/drawingml/2006/main">
          <a:off x="7223759" y="857928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0.77388</cdr:x>
      <cdr:y>0.24577</cdr:y>
    </cdr:from>
    <cdr:to>
      <cdr:x>0.87184</cdr:x>
      <cdr:y>0.50772</cdr:y>
    </cdr:to>
    <cdr:sp macro="" textlink="">
      <cdr:nvSpPr>
        <cdr:cNvPr id="74" name="TextBox 4">
          <a:extLst xmlns:a="http://schemas.openxmlformats.org/drawingml/2006/main">
            <a:ext uri="{FF2B5EF4-FFF2-40B4-BE49-F238E27FC236}">
              <a16:creationId xmlns:a16="http://schemas.microsoft.com/office/drawing/2014/main" id="{BFCCD584-CA05-2A86-681B-E876C4550BB7}"/>
            </a:ext>
          </a:extLst>
        </cdr:cNvPr>
        <cdr:cNvSpPr txBox="1"/>
      </cdr:nvSpPr>
      <cdr:spPr>
        <a:xfrm xmlns:a="http://schemas.openxmlformats.org/drawingml/2006/main">
          <a:off x="7223759" y="857928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0.77388</cdr:x>
      <cdr:y>0.24577</cdr:y>
    </cdr:from>
    <cdr:to>
      <cdr:x>0.87184</cdr:x>
      <cdr:y>0.50772</cdr:y>
    </cdr:to>
    <cdr:sp macro="" textlink="">
      <cdr:nvSpPr>
        <cdr:cNvPr id="80" name="TextBox 4">
          <a:extLst xmlns:a="http://schemas.openxmlformats.org/drawingml/2006/main">
            <a:ext uri="{FF2B5EF4-FFF2-40B4-BE49-F238E27FC236}">
              <a16:creationId xmlns:a16="http://schemas.microsoft.com/office/drawing/2014/main" id="{BFCCD584-CA05-2A86-681B-E876C4550BB7}"/>
            </a:ext>
          </a:extLst>
        </cdr:cNvPr>
        <cdr:cNvSpPr txBox="1"/>
      </cdr:nvSpPr>
      <cdr:spPr>
        <a:xfrm xmlns:a="http://schemas.openxmlformats.org/drawingml/2006/main">
          <a:off x="7223759" y="857928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0.77388</cdr:x>
      <cdr:y>0.24577</cdr:y>
    </cdr:from>
    <cdr:to>
      <cdr:x>0.87184</cdr:x>
      <cdr:y>0.50772</cdr:y>
    </cdr:to>
    <cdr:sp macro="" textlink="">
      <cdr:nvSpPr>
        <cdr:cNvPr id="86" name="TextBox 4">
          <a:extLst xmlns:a="http://schemas.openxmlformats.org/drawingml/2006/main">
            <a:ext uri="{FF2B5EF4-FFF2-40B4-BE49-F238E27FC236}">
              <a16:creationId xmlns:a16="http://schemas.microsoft.com/office/drawing/2014/main" id="{BFCCD584-CA05-2A86-681B-E876C4550BB7}"/>
            </a:ext>
          </a:extLst>
        </cdr:cNvPr>
        <cdr:cNvSpPr txBox="1"/>
      </cdr:nvSpPr>
      <cdr:spPr>
        <a:xfrm xmlns:a="http://schemas.openxmlformats.org/drawingml/2006/main">
          <a:off x="7223759" y="857928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0.77388</cdr:x>
      <cdr:y>0.24577</cdr:y>
    </cdr:from>
    <cdr:to>
      <cdr:x>0.87184</cdr:x>
      <cdr:y>0.50772</cdr:y>
    </cdr:to>
    <cdr:sp macro="" textlink="">
      <cdr:nvSpPr>
        <cdr:cNvPr id="92" name="TextBox 4">
          <a:extLst xmlns:a="http://schemas.openxmlformats.org/drawingml/2006/main">
            <a:ext uri="{FF2B5EF4-FFF2-40B4-BE49-F238E27FC236}">
              <a16:creationId xmlns:a16="http://schemas.microsoft.com/office/drawing/2014/main" id="{BFCCD584-CA05-2A86-681B-E876C4550BB7}"/>
            </a:ext>
          </a:extLst>
        </cdr:cNvPr>
        <cdr:cNvSpPr txBox="1"/>
      </cdr:nvSpPr>
      <cdr:spPr>
        <a:xfrm xmlns:a="http://schemas.openxmlformats.org/drawingml/2006/main">
          <a:off x="7223759" y="857928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0.77388</cdr:x>
      <cdr:y>0.24577</cdr:y>
    </cdr:from>
    <cdr:to>
      <cdr:x>0.87184</cdr:x>
      <cdr:y>0.50772</cdr:y>
    </cdr:to>
    <cdr:sp macro="" textlink="">
      <cdr:nvSpPr>
        <cdr:cNvPr id="98" name="TextBox 4">
          <a:extLst xmlns:a="http://schemas.openxmlformats.org/drawingml/2006/main">
            <a:ext uri="{FF2B5EF4-FFF2-40B4-BE49-F238E27FC236}">
              <a16:creationId xmlns:a16="http://schemas.microsoft.com/office/drawing/2014/main" id="{BFCCD584-CA05-2A86-681B-E876C4550BB7}"/>
            </a:ext>
          </a:extLst>
        </cdr:cNvPr>
        <cdr:cNvSpPr txBox="1"/>
      </cdr:nvSpPr>
      <cdr:spPr>
        <a:xfrm xmlns:a="http://schemas.openxmlformats.org/drawingml/2006/main">
          <a:off x="7223759" y="857928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0.77388</cdr:x>
      <cdr:y>0.24577</cdr:y>
    </cdr:from>
    <cdr:to>
      <cdr:x>0.87184</cdr:x>
      <cdr:y>0.50772</cdr:y>
    </cdr:to>
    <cdr:sp macro="" textlink="">
      <cdr:nvSpPr>
        <cdr:cNvPr id="104" name="TextBox 4">
          <a:extLst xmlns:a="http://schemas.openxmlformats.org/drawingml/2006/main">
            <a:ext uri="{FF2B5EF4-FFF2-40B4-BE49-F238E27FC236}">
              <a16:creationId xmlns:a16="http://schemas.microsoft.com/office/drawing/2014/main" id="{BFCCD584-CA05-2A86-681B-E876C4550BB7}"/>
            </a:ext>
          </a:extLst>
        </cdr:cNvPr>
        <cdr:cNvSpPr txBox="1"/>
      </cdr:nvSpPr>
      <cdr:spPr>
        <a:xfrm xmlns:a="http://schemas.openxmlformats.org/drawingml/2006/main">
          <a:off x="7223759" y="857928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0.77388</cdr:x>
      <cdr:y>0.24577</cdr:y>
    </cdr:from>
    <cdr:to>
      <cdr:x>0.87184</cdr:x>
      <cdr:y>0.50772</cdr:y>
    </cdr:to>
    <cdr:sp macro="" textlink="">
      <cdr:nvSpPr>
        <cdr:cNvPr id="110" name="TextBox 4">
          <a:extLst xmlns:a="http://schemas.openxmlformats.org/drawingml/2006/main">
            <a:ext uri="{FF2B5EF4-FFF2-40B4-BE49-F238E27FC236}">
              <a16:creationId xmlns:a16="http://schemas.microsoft.com/office/drawing/2014/main" id="{BFCCD584-CA05-2A86-681B-E876C4550BB7}"/>
            </a:ext>
          </a:extLst>
        </cdr:cNvPr>
        <cdr:cNvSpPr txBox="1"/>
      </cdr:nvSpPr>
      <cdr:spPr>
        <a:xfrm xmlns:a="http://schemas.openxmlformats.org/drawingml/2006/main">
          <a:off x="7223759" y="857928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0.77388</cdr:x>
      <cdr:y>0.24577</cdr:y>
    </cdr:from>
    <cdr:to>
      <cdr:x>0.87184</cdr:x>
      <cdr:y>0.50772</cdr:y>
    </cdr:to>
    <cdr:sp macro="" textlink="">
      <cdr:nvSpPr>
        <cdr:cNvPr id="116" name="TextBox 4">
          <a:extLst xmlns:a="http://schemas.openxmlformats.org/drawingml/2006/main">
            <a:ext uri="{FF2B5EF4-FFF2-40B4-BE49-F238E27FC236}">
              <a16:creationId xmlns:a16="http://schemas.microsoft.com/office/drawing/2014/main" id="{BFCCD584-CA05-2A86-681B-E876C4550BB7}"/>
            </a:ext>
          </a:extLst>
        </cdr:cNvPr>
        <cdr:cNvSpPr txBox="1"/>
      </cdr:nvSpPr>
      <cdr:spPr>
        <a:xfrm xmlns:a="http://schemas.openxmlformats.org/drawingml/2006/main">
          <a:off x="7223759" y="857928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0.77388</cdr:x>
      <cdr:y>0.24577</cdr:y>
    </cdr:from>
    <cdr:to>
      <cdr:x>0.87184</cdr:x>
      <cdr:y>0.50772</cdr:y>
    </cdr:to>
    <cdr:sp macro="" textlink="">
      <cdr:nvSpPr>
        <cdr:cNvPr id="122" name="TextBox 4">
          <a:extLst xmlns:a="http://schemas.openxmlformats.org/drawingml/2006/main">
            <a:ext uri="{FF2B5EF4-FFF2-40B4-BE49-F238E27FC236}">
              <a16:creationId xmlns:a16="http://schemas.microsoft.com/office/drawing/2014/main" id="{BFCCD584-CA05-2A86-681B-E876C4550BB7}"/>
            </a:ext>
          </a:extLst>
        </cdr:cNvPr>
        <cdr:cNvSpPr txBox="1"/>
      </cdr:nvSpPr>
      <cdr:spPr>
        <a:xfrm xmlns:a="http://schemas.openxmlformats.org/drawingml/2006/main">
          <a:off x="7223759" y="857928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0.77388</cdr:x>
      <cdr:y>0.24577</cdr:y>
    </cdr:from>
    <cdr:to>
      <cdr:x>0.87184</cdr:x>
      <cdr:y>0.50772</cdr:y>
    </cdr:to>
    <cdr:sp macro="" textlink="">
      <cdr:nvSpPr>
        <cdr:cNvPr id="128" name="TextBox 4">
          <a:extLst xmlns:a="http://schemas.openxmlformats.org/drawingml/2006/main">
            <a:ext uri="{FF2B5EF4-FFF2-40B4-BE49-F238E27FC236}">
              <a16:creationId xmlns:a16="http://schemas.microsoft.com/office/drawing/2014/main" id="{BFCCD584-CA05-2A86-681B-E876C4550BB7}"/>
            </a:ext>
          </a:extLst>
        </cdr:cNvPr>
        <cdr:cNvSpPr txBox="1"/>
      </cdr:nvSpPr>
      <cdr:spPr>
        <a:xfrm xmlns:a="http://schemas.openxmlformats.org/drawingml/2006/main">
          <a:off x="7223759" y="857928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0.77388</cdr:x>
      <cdr:y>0.24577</cdr:y>
    </cdr:from>
    <cdr:to>
      <cdr:x>0.87184</cdr:x>
      <cdr:y>0.50772</cdr:y>
    </cdr:to>
    <cdr:sp macro="" textlink="">
      <cdr:nvSpPr>
        <cdr:cNvPr id="134" name="TextBox 4">
          <a:extLst xmlns:a="http://schemas.openxmlformats.org/drawingml/2006/main">
            <a:ext uri="{FF2B5EF4-FFF2-40B4-BE49-F238E27FC236}">
              <a16:creationId xmlns:a16="http://schemas.microsoft.com/office/drawing/2014/main" id="{BFCCD584-CA05-2A86-681B-E876C4550BB7}"/>
            </a:ext>
          </a:extLst>
        </cdr:cNvPr>
        <cdr:cNvSpPr txBox="1"/>
      </cdr:nvSpPr>
      <cdr:spPr>
        <a:xfrm xmlns:a="http://schemas.openxmlformats.org/drawingml/2006/main">
          <a:off x="7223759" y="857928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0.77388</cdr:x>
      <cdr:y>0.24577</cdr:y>
    </cdr:from>
    <cdr:to>
      <cdr:x>0.87184</cdr:x>
      <cdr:y>0.50772</cdr:y>
    </cdr:to>
    <cdr:sp macro="" textlink="">
      <cdr:nvSpPr>
        <cdr:cNvPr id="140" name="TextBox 4">
          <a:extLst xmlns:a="http://schemas.openxmlformats.org/drawingml/2006/main">
            <a:ext uri="{FF2B5EF4-FFF2-40B4-BE49-F238E27FC236}">
              <a16:creationId xmlns:a16="http://schemas.microsoft.com/office/drawing/2014/main" id="{BFCCD584-CA05-2A86-681B-E876C4550BB7}"/>
            </a:ext>
          </a:extLst>
        </cdr:cNvPr>
        <cdr:cNvSpPr txBox="1"/>
      </cdr:nvSpPr>
      <cdr:spPr>
        <a:xfrm xmlns:a="http://schemas.openxmlformats.org/drawingml/2006/main">
          <a:off x="7223759" y="857928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0.77388</cdr:x>
      <cdr:y>0.24577</cdr:y>
    </cdr:from>
    <cdr:to>
      <cdr:x>0.87184</cdr:x>
      <cdr:y>0.50772</cdr:y>
    </cdr:to>
    <cdr:sp macro="" textlink="">
      <cdr:nvSpPr>
        <cdr:cNvPr id="146" name="TextBox 4">
          <a:extLst xmlns:a="http://schemas.openxmlformats.org/drawingml/2006/main">
            <a:ext uri="{FF2B5EF4-FFF2-40B4-BE49-F238E27FC236}">
              <a16:creationId xmlns:a16="http://schemas.microsoft.com/office/drawing/2014/main" id="{BFCCD584-CA05-2A86-681B-E876C4550BB7}"/>
            </a:ext>
          </a:extLst>
        </cdr:cNvPr>
        <cdr:cNvSpPr txBox="1"/>
      </cdr:nvSpPr>
      <cdr:spPr>
        <a:xfrm xmlns:a="http://schemas.openxmlformats.org/drawingml/2006/main">
          <a:off x="7223759" y="857928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0.77388</cdr:x>
      <cdr:y>0.24577</cdr:y>
    </cdr:from>
    <cdr:to>
      <cdr:x>0.87184</cdr:x>
      <cdr:y>0.50772</cdr:y>
    </cdr:to>
    <cdr:sp macro="" textlink="">
      <cdr:nvSpPr>
        <cdr:cNvPr id="152" name="TextBox 4">
          <a:extLst xmlns:a="http://schemas.openxmlformats.org/drawingml/2006/main">
            <a:ext uri="{FF2B5EF4-FFF2-40B4-BE49-F238E27FC236}">
              <a16:creationId xmlns:a16="http://schemas.microsoft.com/office/drawing/2014/main" id="{BFCCD584-CA05-2A86-681B-E876C4550BB7}"/>
            </a:ext>
          </a:extLst>
        </cdr:cNvPr>
        <cdr:cNvSpPr txBox="1"/>
      </cdr:nvSpPr>
      <cdr:spPr>
        <a:xfrm xmlns:a="http://schemas.openxmlformats.org/drawingml/2006/main">
          <a:off x="7223759" y="857928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0.77388</cdr:x>
      <cdr:y>0.24577</cdr:y>
    </cdr:from>
    <cdr:to>
      <cdr:x>0.87184</cdr:x>
      <cdr:y>0.50772</cdr:y>
    </cdr:to>
    <cdr:sp macro="" textlink="">
      <cdr:nvSpPr>
        <cdr:cNvPr id="158" name="TextBox 4">
          <a:extLst xmlns:a="http://schemas.openxmlformats.org/drawingml/2006/main">
            <a:ext uri="{FF2B5EF4-FFF2-40B4-BE49-F238E27FC236}">
              <a16:creationId xmlns:a16="http://schemas.microsoft.com/office/drawing/2014/main" id="{BFCCD584-CA05-2A86-681B-E876C4550BB7}"/>
            </a:ext>
          </a:extLst>
        </cdr:cNvPr>
        <cdr:cNvSpPr txBox="1"/>
      </cdr:nvSpPr>
      <cdr:spPr>
        <a:xfrm xmlns:a="http://schemas.openxmlformats.org/drawingml/2006/main">
          <a:off x="7223759" y="857928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0.74664</cdr:x>
      <cdr:y>0.24127</cdr:y>
    </cdr:from>
    <cdr:to>
      <cdr:x>0.84962</cdr:x>
      <cdr:y>0.50322</cdr:y>
    </cdr:to>
    <cdr:grpSp>
      <cdr:nvGrpSpPr>
        <cdr:cNvPr id="159" name="Группа 6">
          <a:extLst xmlns:a="http://schemas.openxmlformats.org/drawingml/2006/main">
            <a:ext uri="{FF2B5EF4-FFF2-40B4-BE49-F238E27FC236}">
              <a16:creationId xmlns:a16="http://schemas.microsoft.com/office/drawing/2014/main" id="{8CAD66A0-752C-8F4F-BECD-25B78A21F0A0}"/>
            </a:ext>
          </a:extLst>
        </cdr:cNvPr>
        <cdr:cNvGrpSpPr/>
      </cdr:nvGrpSpPr>
      <cdr:grpSpPr>
        <a:xfrm xmlns:a="http://schemas.openxmlformats.org/drawingml/2006/main">
          <a:off x="6948206" y="842616"/>
          <a:ext cx="958324" cy="914835"/>
          <a:chOff x="7061345" y="891302"/>
          <a:chExt cx="962627" cy="913461"/>
        </a:xfrm>
      </cdr:grpSpPr>
      <cdr:sp macro="" textlink="">
        <cdr:nvSpPr>
          <cdr:cNvPr id="160" name="Овал 1">
            <a:extLst xmlns:a="http://schemas.openxmlformats.org/drawingml/2006/main">
              <a:ext uri="{FF2B5EF4-FFF2-40B4-BE49-F238E27FC236}">
                <a16:creationId xmlns:a16="http://schemas.microsoft.com/office/drawing/2014/main" id="{9C82A1D8-7287-D09E-9025-9F8A05C474A7}"/>
              </a:ext>
            </a:extLst>
          </cdr:cNvPr>
          <cdr:cNvSpPr/>
        </cdr:nvSpPr>
        <cdr:spPr>
          <a:xfrm xmlns:a="http://schemas.openxmlformats.org/drawingml/2006/main">
            <a:off x="7065269" y="1008479"/>
            <a:ext cx="52494" cy="57306"/>
          </a:xfrm>
          <a:prstGeom xmlns:a="http://schemas.openxmlformats.org/drawingml/2006/main" prst="ellipse">
            <a:avLst/>
          </a:prstGeom>
          <a:solidFill xmlns:a="http://schemas.openxmlformats.org/drawingml/2006/main">
            <a:srgbClr val="FF0000"/>
          </a:solidFill>
          <a:ln xmlns:a="http://schemas.openxmlformats.org/drawingml/2006/main">
            <a:noFill/>
          </a:ln>
        </cdr:spPr>
        <cdr:style>
          <a:lnRef xmlns:a="http://schemas.openxmlformats.org/drawingml/2006/main" idx="1">
            <a:schemeClr val="accent1"/>
          </a:lnRef>
          <a:fillRef xmlns:a="http://schemas.openxmlformats.org/drawingml/2006/main" idx="3">
            <a:schemeClr val="accent1"/>
          </a:fillRef>
          <a:effectRef xmlns:a="http://schemas.openxmlformats.org/drawingml/2006/main" idx="2">
            <a:schemeClr val="accent1"/>
          </a:effectRef>
          <a:fontRef xmlns:a="http://schemas.openxmlformats.org/drawingml/2006/main" idx="minor">
            <a:schemeClr val="lt1"/>
          </a:fontRef>
        </cdr:style>
        <cdr:txBody>
          <a:bodyPr xmlns:a="http://schemas.openxmlformats.org/drawingml/2006/main"/>
          <a:lstStyle xmlns:a="http://schemas.openxmlformats.org/drawingml/2006/main">
            <a:lvl1pPr marL="0" indent="0">
              <a:defRPr sz="1100">
                <a:solidFill>
                  <a:schemeClr val="lt1"/>
                </a:solidFill>
                <a:latin typeface="+mn-lt"/>
                <a:ea typeface="+mn-ea"/>
                <a:cs typeface="+mn-cs"/>
              </a:defRPr>
            </a:lvl1pPr>
            <a:lvl2pPr marL="457200" indent="0">
              <a:defRPr sz="1100">
                <a:solidFill>
                  <a:schemeClr val="lt1"/>
                </a:solidFill>
                <a:latin typeface="+mn-lt"/>
                <a:ea typeface="+mn-ea"/>
                <a:cs typeface="+mn-cs"/>
              </a:defRPr>
            </a:lvl2pPr>
            <a:lvl3pPr marL="914400" indent="0">
              <a:defRPr sz="1100">
                <a:solidFill>
                  <a:schemeClr val="lt1"/>
                </a:solidFill>
                <a:latin typeface="+mn-lt"/>
                <a:ea typeface="+mn-ea"/>
                <a:cs typeface="+mn-cs"/>
              </a:defRPr>
            </a:lvl3pPr>
            <a:lvl4pPr marL="1371600" indent="0">
              <a:defRPr sz="1100">
                <a:solidFill>
                  <a:schemeClr val="lt1"/>
                </a:solidFill>
                <a:latin typeface="+mn-lt"/>
                <a:ea typeface="+mn-ea"/>
                <a:cs typeface="+mn-cs"/>
              </a:defRPr>
            </a:lvl4pPr>
            <a:lvl5pPr marL="1828800" indent="0">
              <a:defRPr sz="1100">
                <a:solidFill>
                  <a:schemeClr val="lt1"/>
                </a:solidFill>
                <a:latin typeface="+mn-lt"/>
                <a:ea typeface="+mn-ea"/>
                <a:cs typeface="+mn-cs"/>
              </a:defRPr>
            </a:lvl5pPr>
            <a:lvl6pPr marL="2286000" indent="0">
              <a:defRPr sz="1100">
                <a:solidFill>
                  <a:schemeClr val="lt1"/>
                </a:solidFill>
                <a:latin typeface="+mn-lt"/>
                <a:ea typeface="+mn-ea"/>
                <a:cs typeface="+mn-cs"/>
              </a:defRPr>
            </a:lvl6pPr>
            <a:lvl7pPr marL="2743200" indent="0">
              <a:defRPr sz="1100">
                <a:solidFill>
                  <a:schemeClr val="lt1"/>
                </a:solidFill>
                <a:latin typeface="+mn-lt"/>
                <a:ea typeface="+mn-ea"/>
                <a:cs typeface="+mn-cs"/>
              </a:defRPr>
            </a:lvl7pPr>
            <a:lvl8pPr marL="3200400" indent="0">
              <a:defRPr sz="1100">
                <a:solidFill>
                  <a:schemeClr val="lt1"/>
                </a:solidFill>
                <a:latin typeface="+mn-lt"/>
                <a:ea typeface="+mn-ea"/>
                <a:cs typeface="+mn-cs"/>
              </a:defRPr>
            </a:lvl8pPr>
            <a:lvl9pPr marL="3657600" indent="0">
              <a:defRPr sz="1100">
                <a:solidFill>
                  <a:schemeClr val="lt1"/>
                </a:solidFill>
                <a:latin typeface="+mn-lt"/>
                <a:ea typeface="+mn-ea"/>
                <a:cs typeface="+mn-cs"/>
              </a:defRPr>
            </a:lvl9pPr>
          </a:lstStyle>
          <a:p xmlns:a="http://schemas.openxmlformats.org/drawingml/2006/main">
            <a:endParaRPr lang="ru-RU"/>
          </a:p>
        </cdr:txBody>
      </cdr:sp>
      <cdr:sp macro="" textlink="">
        <cdr:nvSpPr>
          <cdr:cNvPr id="161" name="Овал 2">
            <a:extLst xmlns:a="http://schemas.openxmlformats.org/drawingml/2006/main">
              <a:ext uri="{FF2B5EF4-FFF2-40B4-BE49-F238E27FC236}">
                <a16:creationId xmlns:a16="http://schemas.microsoft.com/office/drawing/2014/main" id="{C09850B6-1EE9-BBC2-8FDA-6CA951B2CAFE}"/>
              </a:ext>
            </a:extLst>
          </cdr:cNvPr>
          <cdr:cNvSpPr/>
        </cdr:nvSpPr>
        <cdr:spPr>
          <a:xfrm xmlns:a="http://schemas.openxmlformats.org/drawingml/2006/main">
            <a:off x="7061345" y="1337824"/>
            <a:ext cx="52494" cy="57306"/>
          </a:xfrm>
          <a:prstGeom xmlns:a="http://schemas.openxmlformats.org/drawingml/2006/main" prst="ellipse">
            <a:avLst/>
          </a:prstGeom>
          <a:solidFill xmlns:a="http://schemas.openxmlformats.org/drawingml/2006/main">
            <a:srgbClr val="7030A0"/>
          </a:solidFill>
          <a:ln xmlns:a="http://schemas.openxmlformats.org/drawingml/2006/main">
            <a:noFill/>
          </a:ln>
        </cdr:spPr>
        <cdr:style>
          <a:lnRef xmlns:a="http://schemas.openxmlformats.org/drawingml/2006/main" idx="1">
            <a:schemeClr val="accent1"/>
          </a:lnRef>
          <a:fillRef xmlns:a="http://schemas.openxmlformats.org/drawingml/2006/main" idx="3">
            <a:schemeClr val="accent1"/>
          </a:fillRef>
          <a:effectRef xmlns:a="http://schemas.openxmlformats.org/drawingml/2006/main" idx="2">
            <a:schemeClr val="accent1"/>
          </a:effectRef>
          <a:fontRef xmlns:a="http://schemas.openxmlformats.org/drawingml/2006/main" idx="minor">
            <a:schemeClr val="lt1"/>
          </a:fontRef>
        </cdr:style>
        <cdr:txBody>
          <a:bodyPr xmlns:a="http://schemas.openxmlformats.org/drawingml/2006/main"/>
          <a:lstStyle xmlns:a="http://schemas.openxmlformats.org/drawingml/2006/main">
            <a:lvl1pPr marL="0" indent="0">
              <a:defRPr sz="1100">
                <a:solidFill>
                  <a:schemeClr val="lt1"/>
                </a:solidFill>
                <a:latin typeface="+mn-lt"/>
                <a:ea typeface="+mn-ea"/>
                <a:cs typeface="+mn-cs"/>
              </a:defRPr>
            </a:lvl1pPr>
            <a:lvl2pPr marL="457200" indent="0">
              <a:defRPr sz="1100">
                <a:solidFill>
                  <a:schemeClr val="lt1"/>
                </a:solidFill>
                <a:latin typeface="+mn-lt"/>
                <a:ea typeface="+mn-ea"/>
                <a:cs typeface="+mn-cs"/>
              </a:defRPr>
            </a:lvl2pPr>
            <a:lvl3pPr marL="914400" indent="0">
              <a:defRPr sz="1100">
                <a:solidFill>
                  <a:schemeClr val="lt1"/>
                </a:solidFill>
                <a:latin typeface="+mn-lt"/>
                <a:ea typeface="+mn-ea"/>
                <a:cs typeface="+mn-cs"/>
              </a:defRPr>
            </a:lvl3pPr>
            <a:lvl4pPr marL="1371600" indent="0">
              <a:defRPr sz="1100">
                <a:solidFill>
                  <a:schemeClr val="lt1"/>
                </a:solidFill>
                <a:latin typeface="+mn-lt"/>
                <a:ea typeface="+mn-ea"/>
                <a:cs typeface="+mn-cs"/>
              </a:defRPr>
            </a:lvl4pPr>
            <a:lvl5pPr marL="1828800" indent="0">
              <a:defRPr sz="1100">
                <a:solidFill>
                  <a:schemeClr val="lt1"/>
                </a:solidFill>
                <a:latin typeface="+mn-lt"/>
                <a:ea typeface="+mn-ea"/>
                <a:cs typeface="+mn-cs"/>
              </a:defRPr>
            </a:lvl5pPr>
            <a:lvl6pPr marL="2286000" indent="0">
              <a:defRPr sz="1100">
                <a:solidFill>
                  <a:schemeClr val="lt1"/>
                </a:solidFill>
                <a:latin typeface="+mn-lt"/>
                <a:ea typeface="+mn-ea"/>
                <a:cs typeface="+mn-cs"/>
              </a:defRPr>
            </a:lvl6pPr>
            <a:lvl7pPr marL="2743200" indent="0">
              <a:defRPr sz="1100">
                <a:solidFill>
                  <a:schemeClr val="lt1"/>
                </a:solidFill>
                <a:latin typeface="+mn-lt"/>
                <a:ea typeface="+mn-ea"/>
                <a:cs typeface="+mn-cs"/>
              </a:defRPr>
            </a:lvl7pPr>
            <a:lvl8pPr marL="3200400" indent="0">
              <a:defRPr sz="1100">
                <a:solidFill>
                  <a:schemeClr val="lt1"/>
                </a:solidFill>
                <a:latin typeface="+mn-lt"/>
                <a:ea typeface="+mn-ea"/>
                <a:cs typeface="+mn-cs"/>
              </a:defRPr>
            </a:lvl8pPr>
            <a:lvl9pPr marL="3657600" indent="0">
              <a:defRPr sz="1100">
                <a:solidFill>
                  <a:schemeClr val="lt1"/>
                </a:solidFill>
                <a:latin typeface="+mn-lt"/>
                <a:ea typeface="+mn-ea"/>
                <a:cs typeface="+mn-cs"/>
              </a:defRPr>
            </a:lvl9pPr>
          </a:lstStyle>
          <a:p xmlns:a="http://schemas.openxmlformats.org/drawingml/2006/main">
            <a:endParaRPr lang="ru-RU"/>
          </a:p>
        </cdr:txBody>
      </cdr:sp>
      <cdr:sp macro="" textlink="">
        <cdr:nvSpPr>
          <cdr:cNvPr id="162" name="Овал 3">
            <a:extLst xmlns:a="http://schemas.openxmlformats.org/drawingml/2006/main">
              <a:ext uri="{FF2B5EF4-FFF2-40B4-BE49-F238E27FC236}">
                <a16:creationId xmlns:a16="http://schemas.microsoft.com/office/drawing/2014/main" id="{3D1C3F20-FAA7-1737-49AE-06BD56F124A7}"/>
              </a:ext>
            </a:extLst>
          </cdr:cNvPr>
          <cdr:cNvSpPr/>
        </cdr:nvSpPr>
        <cdr:spPr>
          <a:xfrm xmlns:a="http://schemas.openxmlformats.org/drawingml/2006/main">
            <a:off x="7067027" y="1180230"/>
            <a:ext cx="52494" cy="57306"/>
          </a:xfrm>
          <a:prstGeom xmlns:a="http://schemas.openxmlformats.org/drawingml/2006/main" prst="ellipse">
            <a:avLst/>
          </a:prstGeom>
          <a:solidFill xmlns:a="http://schemas.openxmlformats.org/drawingml/2006/main">
            <a:srgbClr val="00B050"/>
          </a:solidFill>
          <a:ln xmlns:a="http://schemas.openxmlformats.org/drawingml/2006/main">
            <a:noFill/>
          </a:ln>
        </cdr:spPr>
        <cdr:style>
          <a:lnRef xmlns:a="http://schemas.openxmlformats.org/drawingml/2006/main" idx="1">
            <a:schemeClr val="accent1"/>
          </a:lnRef>
          <a:fillRef xmlns:a="http://schemas.openxmlformats.org/drawingml/2006/main" idx="3">
            <a:schemeClr val="accent1"/>
          </a:fillRef>
          <a:effectRef xmlns:a="http://schemas.openxmlformats.org/drawingml/2006/main" idx="2">
            <a:schemeClr val="accent1"/>
          </a:effectRef>
          <a:fontRef xmlns:a="http://schemas.openxmlformats.org/drawingml/2006/main" idx="minor">
            <a:schemeClr val="lt1"/>
          </a:fontRef>
        </cdr:style>
        <cdr:txBody>
          <a:bodyPr xmlns:a="http://schemas.openxmlformats.org/drawingml/2006/main"/>
          <a:lstStyle xmlns:a="http://schemas.openxmlformats.org/drawingml/2006/main">
            <a:lvl1pPr marL="0" indent="0">
              <a:defRPr sz="1100">
                <a:solidFill>
                  <a:schemeClr val="lt1"/>
                </a:solidFill>
                <a:latin typeface="+mn-lt"/>
                <a:ea typeface="+mn-ea"/>
                <a:cs typeface="+mn-cs"/>
              </a:defRPr>
            </a:lvl1pPr>
            <a:lvl2pPr marL="457200" indent="0">
              <a:defRPr sz="1100">
                <a:solidFill>
                  <a:schemeClr val="lt1"/>
                </a:solidFill>
                <a:latin typeface="+mn-lt"/>
                <a:ea typeface="+mn-ea"/>
                <a:cs typeface="+mn-cs"/>
              </a:defRPr>
            </a:lvl2pPr>
            <a:lvl3pPr marL="914400" indent="0">
              <a:defRPr sz="1100">
                <a:solidFill>
                  <a:schemeClr val="lt1"/>
                </a:solidFill>
                <a:latin typeface="+mn-lt"/>
                <a:ea typeface="+mn-ea"/>
                <a:cs typeface="+mn-cs"/>
              </a:defRPr>
            </a:lvl3pPr>
            <a:lvl4pPr marL="1371600" indent="0">
              <a:defRPr sz="1100">
                <a:solidFill>
                  <a:schemeClr val="lt1"/>
                </a:solidFill>
                <a:latin typeface="+mn-lt"/>
                <a:ea typeface="+mn-ea"/>
                <a:cs typeface="+mn-cs"/>
              </a:defRPr>
            </a:lvl4pPr>
            <a:lvl5pPr marL="1828800" indent="0">
              <a:defRPr sz="1100">
                <a:solidFill>
                  <a:schemeClr val="lt1"/>
                </a:solidFill>
                <a:latin typeface="+mn-lt"/>
                <a:ea typeface="+mn-ea"/>
                <a:cs typeface="+mn-cs"/>
              </a:defRPr>
            </a:lvl5pPr>
            <a:lvl6pPr marL="2286000" indent="0">
              <a:defRPr sz="1100">
                <a:solidFill>
                  <a:schemeClr val="lt1"/>
                </a:solidFill>
                <a:latin typeface="+mn-lt"/>
                <a:ea typeface="+mn-ea"/>
                <a:cs typeface="+mn-cs"/>
              </a:defRPr>
            </a:lvl6pPr>
            <a:lvl7pPr marL="2743200" indent="0">
              <a:defRPr sz="1100">
                <a:solidFill>
                  <a:schemeClr val="lt1"/>
                </a:solidFill>
                <a:latin typeface="+mn-lt"/>
                <a:ea typeface="+mn-ea"/>
                <a:cs typeface="+mn-cs"/>
              </a:defRPr>
            </a:lvl7pPr>
            <a:lvl8pPr marL="3200400" indent="0">
              <a:defRPr sz="1100">
                <a:solidFill>
                  <a:schemeClr val="lt1"/>
                </a:solidFill>
                <a:latin typeface="+mn-lt"/>
                <a:ea typeface="+mn-ea"/>
                <a:cs typeface="+mn-cs"/>
              </a:defRPr>
            </a:lvl8pPr>
            <a:lvl9pPr marL="3657600" indent="0">
              <a:defRPr sz="1100">
                <a:solidFill>
                  <a:schemeClr val="lt1"/>
                </a:solidFill>
                <a:latin typeface="+mn-lt"/>
                <a:ea typeface="+mn-ea"/>
                <a:cs typeface="+mn-cs"/>
              </a:defRPr>
            </a:lvl9pPr>
          </a:lstStyle>
          <a:p xmlns:a="http://schemas.openxmlformats.org/drawingml/2006/main">
            <a:endParaRPr lang="ru-RU"/>
          </a:p>
        </cdr:txBody>
      </cdr:sp>
      <cdr:sp macro="" textlink="">
        <cdr:nvSpPr>
          <cdr:cNvPr id="163" name="TextBox 5">
            <a:extLst xmlns:a="http://schemas.openxmlformats.org/drawingml/2006/main">
              <a:ext uri="{FF2B5EF4-FFF2-40B4-BE49-F238E27FC236}">
                <a16:creationId xmlns:a16="http://schemas.microsoft.com/office/drawing/2014/main" id="{153EBA95-DDE3-8C1D-227D-6D9C973CFFB5}"/>
              </a:ext>
            </a:extLst>
          </cdr:cNvPr>
          <cdr:cNvSpPr txBox="1"/>
        </cdr:nvSpPr>
        <cdr:spPr>
          <a:xfrm xmlns:a="http://schemas.openxmlformats.org/drawingml/2006/main">
            <a:off x="7108255" y="891302"/>
            <a:ext cx="915717" cy="913461"/>
          </a:xfrm>
          <a:prstGeom xmlns:a="http://schemas.openxmlformats.org/drawingml/2006/main" prst="rect">
            <a:avLst/>
          </a:prstGeom>
        </cdr:spPr>
        <cdr:txBody>
          <a:bodyPr xmlns:a="http://schemas.openxmlformats.org/drawingml/2006/main" vertOverflow="clip" wrap="none" rtlCol="0"/>
          <a:lstStyle xmlns:a="http://schemas.openxmlformats.org/drawingml/2006/main"/>
          <a:p xmlns:a="http://schemas.openxmlformats.org/drawingml/2006/main">
            <a:r>
              <a:rPr lang="en-US" sz="1200">
                <a:latin typeface="Times New Roman" panose="02020603050405020304" pitchFamily="18" charset="0"/>
                <a:cs typeface="Times New Roman" panose="02020603050405020304" pitchFamily="18" charset="0"/>
              </a:rPr>
              <a:t>- </a:t>
            </a:r>
            <a:r>
              <a:rPr lang="ru-RU" sz="1200">
                <a:latin typeface="Times New Roman" panose="02020603050405020304" pitchFamily="18" charset="0"/>
                <a:cs typeface="Times New Roman" panose="02020603050405020304" pitchFamily="18" charset="0"/>
              </a:rPr>
              <a:t>2мВт</a:t>
            </a:r>
            <a:r>
              <a:rPr lang="en-US" sz="1200">
                <a:latin typeface="Times New Roman" panose="02020603050405020304" pitchFamily="18" charset="0"/>
                <a:cs typeface="Times New Roman" panose="02020603050405020304" pitchFamily="18" charset="0"/>
              </a:rPr>
              <a:t>/</a:t>
            </a:r>
            <a:r>
              <a:rPr lang="ru-RU" sz="1200">
                <a:latin typeface="Times New Roman" panose="02020603050405020304" pitchFamily="18" charset="0"/>
                <a:cs typeface="Times New Roman" panose="02020603050405020304" pitchFamily="18" charset="0"/>
              </a:rPr>
              <a:t>см</a:t>
            </a:r>
            <a:r>
              <a:rPr lang="ru-RU" sz="1200" baseline="30000">
                <a:latin typeface="Times New Roman" panose="02020603050405020304" pitchFamily="18" charset="0"/>
                <a:cs typeface="Times New Roman" panose="02020603050405020304" pitchFamily="18" charset="0"/>
              </a:rPr>
              <a:t>2</a:t>
            </a:r>
          </a:p>
          <a:p xmlns:a="http://schemas.openxmlformats.org/drawingml/2006/main">
            <a:pPr marL="0" marR="0" lvl="0" indent="0" defTabSz="91440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/>
            </a:pPr>
            <a:r>
              <a:rPr lang="en-US" sz="1200">
                <a:effectLst/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rPr>
              <a:t>- </a:t>
            </a:r>
            <a:r>
              <a:rPr lang="ru-RU" sz="1200">
                <a:effectLst/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rPr>
              <a:t>5мВт</a:t>
            </a:r>
            <a:r>
              <a:rPr lang="en-US" sz="1200">
                <a:effectLst/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rPr>
              <a:t>/</a:t>
            </a:r>
            <a:r>
              <a:rPr lang="ru-RU" sz="1200">
                <a:effectLst/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rPr>
              <a:t>см</a:t>
            </a:r>
            <a:r>
              <a:rPr lang="ru-RU" sz="1200" baseline="30000">
                <a:effectLst/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rPr>
              <a:t>2</a:t>
            </a:r>
            <a:endParaRPr lang="ru-RU" sz="1200">
              <a:effectLst/>
              <a:latin typeface="Times New Roman" panose="02020603050405020304" pitchFamily="18" charset="0"/>
              <a:cs typeface="Times New Roman" panose="02020603050405020304" pitchFamily="18" charset="0"/>
            </a:endParaRPr>
          </a:p>
          <a:p xmlns:a="http://schemas.openxmlformats.org/drawingml/2006/main">
            <a:pPr marL="0" marR="0" lvl="0" indent="0" defTabSz="91440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/>
            </a:pPr>
            <a:r>
              <a:rPr lang="en-US" sz="1200">
                <a:effectLst/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rPr>
              <a:t>- </a:t>
            </a:r>
            <a:r>
              <a:rPr lang="ru-RU" sz="1200">
                <a:effectLst/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rPr>
              <a:t>8мВт</a:t>
            </a:r>
            <a:r>
              <a:rPr lang="en-US" sz="1200">
                <a:effectLst/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rPr>
              <a:t>/</a:t>
            </a:r>
            <a:r>
              <a:rPr lang="ru-RU" sz="1200">
                <a:effectLst/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rPr>
              <a:t>см</a:t>
            </a:r>
            <a:r>
              <a:rPr lang="ru-RU" sz="1200" baseline="30000">
                <a:effectLst/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rPr>
              <a:t>2</a:t>
            </a:r>
            <a:endParaRPr lang="ru-RU" sz="1200">
              <a:effectLst/>
              <a:latin typeface="Times New Roman" panose="02020603050405020304" pitchFamily="18" charset="0"/>
              <a:cs typeface="Times New Roman" panose="02020603050405020304" pitchFamily="18" charset="0"/>
            </a:endParaRPr>
          </a:p>
          <a:p xmlns:a="http://schemas.openxmlformats.org/drawingml/2006/main">
            <a:endParaRPr lang="ru-RU" sz="1200" baseline="30000">
              <a:latin typeface="Times New Roman" panose="02020603050405020304" pitchFamily="18" charset="0"/>
              <a:cs typeface="Times New Roman" panose="02020603050405020304" pitchFamily="18" charset="0"/>
            </a:endParaRPr>
          </a:p>
        </cdr:txBody>
      </cdr:sp>
    </cdr:grpSp>
  </cdr:relSizeAnchor>
  <cdr:relSizeAnchor xmlns:cdr="http://schemas.openxmlformats.org/drawingml/2006/chartDrawing">
    <cdr:from>
      <cdr:x>0.78062</cdr:x>
      <cdr:y>0.14354</cdr:y>
    </cdr:from>
    <cdr:to>
      <cdr:x>0.94569</cdr:x>
      <cdr:y>0.56099</cdr:y>
    </cdr:to>
    <cdr:grpSp>
      <cdr:nvGrpSpPr>
        <cdr:cNvPr id="2" name="Группа 1">
          <a:extLst xmlns:a="http://schemas.openxmlformats.org/drawingml/2006/main">
            <a:ext uri="{FF2B5EF4-FFF2-40B4-BE49-F238E27FC236}">
              <a16:creationId xmlns:a16="http://schemas.microsoft.com/office/drawing/2014/main" id="{B6885EC2-8202-4710-C615-7EE8FA20302C}"/>
            </a:ext>
          </a:extLst>
        </cdr:cNvPr>
        <cdr:cNvGrpSpPr/>
      </cdr:nvGrpSpPr>
      <cdr:grpSpPr>
        <a:xfrm xmlns:a="http://schemas.openxmlformats.org/drawingml/2006/main">
          <a:off x="4655075" y="314100"/>
          <a:ext cx="984360" cy="913468"/>
          <a:chOff x="0" y="0"/>
          <a:chExt cx="966965" cy="912093"/>
        </a:xfrm>
      </cdr:grpSpPr>
      <cdr:sp macro="" textlink="">
        <cdr:nvSpPr>
          <cdr:cNvPr id="3" name="Овал 2">
            <a:extLst xmlns:a="http://schemas.openxmlformats.org/drawingml/2006/main">
              <a:ext uri="{FF2B5EF4-FFF2-40B4-BE49-F238E27FC236}">
                <a16:creationId xmlns:a16="http://schemas.microsoft.com/office/drawing/2014/main" id="{C3B609E5-C1D6-DED8-0704-0DF470EC67C9}"/>
              </a:ext>
            </a:extLst>
          </cdr:cNvPr>
          <cdr:cNvSpPr/>
        </cdr:nvSpPr>
        <cdr:spPr>
          <a:xfrm xmlns:a="http://schemas.openxmlformats.org/drawingml/2006/main">
            <a:off x="3942" y="117002"/>
            <a:ext cx="52731" cy="57220"/>
          </a:xfrm>
          <a:prstGeom xmlns:a="http://schemas.openxmlformats.org/drawingml/2006/main" prst="ellipse">
            <a:avLst/>
          </a:prstGeom>
          <a:solidFill xmlns:a="http://schemas.openxmlformats.org/drawingml/2006/main">
            <a:srgbClr val="FF0000"/>
          </a:solidFill>
          <a:ln xmlns:a="http://schemas.openxmlformats.org/drawingml/2006/main">
            <a:noFill/>
          </a:ln>
        </cdr:spPr>
        <cdr:style>
          <a:lnRef xmlns:a="http://schemas.openxmlformats.org/drawingml/2006/main" idx="1">
            <a:schemeClr val="accent1"/>
          </a:lnRef>
          <a:fillRef xmlns:a="http://schemas.openxmlformats.org/drawingml/2006/main" idx="3">
            <a:schemeClr val="accent1"/>
          </a:fillRef>
          <a:effectRef xmlns:a="http://schemas.openxmlformats.org/drawingml/2006/main" idx="2">
            <a:schemeClr val="accent1"/>
          </a:effectRef>
          <a:fontRef xmlns:a="http://schemas.openxmlformats.org/drawingml/2006/main" idx="minor">
            <a:schemeClr val="lt1"/>
          </a:fontRef>
        </cdr:style>
        <cdr:txBody>
          <a:bodyPr xmlns:a="http://schemas.openxmlformats.org/drawingml/2006/main"/>
          <a:lstStyle xmlns:a="http://schemas.openxmlformats.org/drawingml/2006/main">
            <a:lvl1pPr marL="0" indent="0">
              <a:defRPr sz="1100">
                <a:solidFill>
                  <a:schemeClr val="lt1"/>
                </a:solidFill>
                <a:latin typeface="+mn-lt"/>
                <a:ea typeface="+mn-ea"/>
                <a:cs typeface="+mn-cs"/>
              </a:defRPr>
            </a:lvl1pPr>
            <a:lvl2pPr marL="457200" indent="0">
              <a:defRPr sz="1100">
                <a:solidFill>
                  <a:schemeClr val="lt1"/>
                </a:solidFill>
                <a:latin typeface="+mn-lt"/>
                <a:ea typeface="+mn-ea"/>
                <a:cs typeface="+mn-cs"/>
              </a:defRPr>
            </a:lvl2pPr>
            <a:lvl3pPr marL="914400" indent="0">
              <a:defRPr sz="1100">
                <a:solidFill>
                  <a:schemeClr val="lt1"/>
                </a:solidFill>
                <a:latin typeface="+mn-lt"/>
                <a:ea typeface="+mn-ea"/>
                <a:cs typeface="+mn-cs"/>
              </a:defRPr>
            </a:lvl3pPr>
            <a:lvl4pPr marL="1371600" indent="0">
              <a:defRPr sz="1100">
                <a:solidFill>
                  <a:schemeClr val="lt1"/>
                </a:solidFill>
                <a:latin typeface="+mn-lt"/>
                <a:ea typeface="+mn-ea"/>
                <a:cs typeface="+mn-cs"/>
              </a:defRPr>
            </a:lvl4pPr>
            <a:lvl5pPr marL="1828800" indent="0">
              <a:defRPr sz="1100">
                <a:solidFill>
                  <a:schemeClr val="lt1"/>
                </a:solidFill>
                <a:latin typeface="+mn-lt"/>
                <a:ea typeface="+mn-ea"/>
                <a:cs typeface="+mn-cs"/>
              </a:defRPr>
            </a:lvl5pPr>
            <a:lvl6pPr marL="2286000" indent="0">
              <a:defRPr sz="1100">
                <a:solidFill>
                  <a:schemeClr val="lt1"/>
                </a:solidFill>
                <a:latin typeface="+mn-lt"/>
                <a:ea typeface="+mn-ea"/>
                <a:cs typeface="+mn-cs"/>
              </a:defRPr>
            </a:lvl6pPr>
            <a:lvl7pPr marL="2743200" indent="0">
              <a:defRPr sz="1100">
                <a:solidFill>
                  <a:schemeClr val="lt1"/>
                </a:solidFill>
                <a:latin typeface="+mn-lt"/>
                <a:ea typeface="+mn-ea"/>
                <a:cs typeface="+mn-cs"/>
              </a:defRPr>
            </a:lvl7pPr>
            <a:lvl8pPr marL="3200400" indent="0">
              <a:defRPr sz="1100">
                <a:solidFill>
                  <a:schemeClr val="lt1"/>
                </a:solidFill>
                <a:latin typeface="+mn-lt"/>
                <a:ea typeface="+mn-ea"/>
                <a:cs typeface="+mn-cs"/>
              </a:defRPr>
            </a:lvl8pPr>
            <a:lvl9pPr marL="3657600" indent="0">
              <a:defRPr sz="1100">
                <a:solidFill>
                  <a:schemeClr val="lt1"/>
                </a:solidFill>
                <a:latin typeface="+mn-lt"/>
                <a:ea typeface="+mn-ea"/>
                <a:cs typeface="+mn-cs"/>
              </a:defRPr>
            </a:lvl9pPr>
          </a:lstStyle>
          <a:p xmlns:a="http://schemas.openxmlformats.org/drawingml/2006/main">
            <a:endParaRPr lang="ru-RU"/>
          </a:p>
        </cdr:txBody>
      </cdr:sp>
      <cdr:sp macro="" textlink="">
        <cdr:nvSpPr>
          <cdr:cNvPr id="4" name="Овал 3">
            <a:extLst xmlns:a="http://schemas.openxmlformats.org/drawingml/2006/main">
              <a:ext uri="{FF2B5EF4-FFF2-40B4-BE49-F238E27FC236}">
                <a16:creationId xmlns:a16="http://schemas.microsoft.com/office/drawing/2014/main" id="{18DFFBC7-52B2-E229-D811-3DEC3A574DAB}"/>
              </a:ext>
            </a:extLst>
          </cdr:cNvPr>
          <cdr:cNvSpPr/>
        </cdr:nvSpPr>
        <cdr:spPr>
          <a:xfrm xmlns:a="http://schemas.openxmlformats.org/drawingml/2006/main">
            <a:off x="0" y="445853"/>
            <a:ext cx="52731" cy="57220"/>
          </a:xfrm>
          <a:prstGeom xmlns:a="http://schemas.openxmlformats.org/drawingml/2006/main" prst="ellipse">
            <a:avLst/>
          </a:prstGeom>
          <a:solidFill xmlns:a="http://schemas.openxmlformats.org/drawingml/2006/main">
            <a:srgbClr val="7030A0"/>
          </a:solidFill>
          <a:ln xmlns:a="http://schemas.openxmlformats.org/drawingml/2006/main">
            <a:noFill/>
          </a:ln>
        </cdr:spPr>
        <cdr:style>
          <a:lnRef xmlns:a="http://schemas.openxmlformats.org/drawingml/2006/main" idx="1">
            <a:schemeClr val="accent1"/>
          </a:lnRef>
          <a:fillRef xmlns:a="http://schemas.openxmlformats.org/drawingml/2006/main" idx="3">
            <a:schemeClr val="accent1"/>
          </a:fillRef>
          <a:effectRef xmlns:a="http://schemas.openxmlformats.org/drawingml/2006/main" idx="2">
            <a:schemeClr val="accent1"/>
          </a:effectRef>
          <a:fontRef xmlns:a="http://schemas.openxmlformats.org/drawingml/2006/main" idx="minor">
            <a:schemeClr val="lt1"/>
          </a:fontRef>
        </cdr:style>
        <cdr:txBody>
          <a:bodyPr xmlns:a="http://schemas.openxmlformats.org/drawingml/2006/main"/>
          <a:lstStyle xmlns:a="http://schemas.openxmlformats.org/drawingml/2006/main">
            <a:lvl1pPr marL="0" indent="0">
              <a:defRPr sz="1100">
                <a:solidFill>
                  <a:schemeClr val="lt1"/>
                </a:solidFill>
                <a:latin typeface="+mn-lt"/>
                <a:ea typeface="+mn-ea"/>
                <a:cs typeface="+mn-cs"/>
              </a:defRPr>
            </a:lvl1pPr>
            <a:lvl2pPr marL="457200" indent="0">
              <a:defRPr sz="1100">
                <a:solidFill>
                  <a:schemeClr val="lt1"/>
                </a:solidFill>
                <a:latin typeface="+mn-lt"/>
                <a:ea typeface="+mn-ea"/>
                <a:cs typeface="+mn-cs"/>
              </a:defRPr>
            </a:lvl2pPr>
            <a:lvl3pPr marL="914400" indent="0">
              <a:defRPr sz="1100">
                <a:solidFill>
                  <a:schemeClr val="lt1"/>
                </a:solidFill>
                <a:latin typeface="+mn-lt"/>
                <a:ea typeface="+mn-ea"/>
                <a:cs typeface="+mn-cs"/>
              </a:defRPr>
            </a:lvl3pPr>
            <a:lvl4pPr marL="1371600" indent="0">
              <a:defRPr sz="1100">
                <a:solidFill>
                  <a:schemeClr val="lt1"/>
                </a:solidFill>
                <a:latin typeface="+mn-lt"/>
                <a:ea typeface="+mn-ea"/>
                <a:cs typeface="+mn-cs"/>
              </a:defRPr>
            </a:lvl4pPr>
            <a:lvl5pPr marL="1828800" indent="0">
              <a:defRPr sz="1100">
                <a:solidFill>
                  <a:schemeClr val="lt1"/>
                </a:solidFill>
                <a:latin typeface="+mn-lt"/>
                <a:ea typeface="+mn-ea"/>
                <a:cs typeface="+mn-cs"/>
              </a:defRPr>
            </a:lvl5pPr>
            <a:lvl6pPr marL="2286000" indent="0">
              <a:defRPr sz="1100">
                <a:solidFill>
                  <a:schemeClr val="lt1"/>
                </a:solidFill>
                <a:latin typeface="+mn-lt"/>
                <a:ea typeface="+mn-ea"/>
                <a:cs typeface="+mn-cs"/>
              </a:defRPr>
            </a:lvl6pPr>
            <a:lvl7pPr marL="2743200" indent="0">
              <a:defRPr sz="1100">
                <a:solidFill>
                  <a:schemeClr val="lt1"/>
                </a:solidFill>
                <a:latin typeface="+mn-lt"/>
                <a:ea typeface="+mn-ea"/>
                <a:cs typeface="+mn-cs"/>
              </a:defRPr>
            </a:lvl7pPr>
            <a:lvl8pPr marL="3200400" indent="0">
              <a:defRPr sz="1100">
                <a:solidFill>
                  <a:schemeClr val="lt1"/>
                </a:solidFill>
                <a:latin typeface="+mn-lt"/>
                <a:ea typeface="+mn-ea"/>
                <a:cs typeface="+mn-cs"/>
              </a:defRPr>
            </a:lvl8pPr>
            <a:lvl9pPr marL="3657600" indent="0">
              <a:defRPr sz="1100">
                <a:solidFill>
                  <a:schemeClr val="lt1"/>
                </a:solidFill>
                <a:latin typeface="+mn-lt"/>
                <a:ea typeface="+mn-ea"/>
                <a:cs typeface="+mn-cs"/>
              </a:defRPr>
            </a:lvl9pPr>
          </a:lstStyle>
          <a:p xmlns:a="http://schemas.openxmlformats.org/drawingml/2006/main">
            <a:endParaRPr lang="ru-RU"/>
          </a:p>
        </cdr:txBody>
      </cdr:sp>
      <cdr:sp macro="" textlink="">
        <cdr:nvSpPr>
          <cdr:cNvPr id="6" name="Овал 5">
            <a:extLst xmlns:a="http://schemas.openxmlformats.org/drawingml/2006/main">
              <a:ext uri="{FF2B5EF4-FFF2-40B4-BE49-F238E27FC236}">
                <a16:creationId xmlns:a16="http://schemas.microsoft.com/office/drawing/2014/main" id="{1E7374B5-D524-4FA1-228C-0B40BA05669E}"/>
              </a:ext>
            </a:extLst>
          </cdr:cNvPr>
          <cdr:cNvSpPr/>
        </cdr:nvSpPr>
        <cdr:spPr>
          <a:xfrm xmlns:a="http://schemas.openxmlformats.org/drawingml/2006/main">
            <a:off x="5708" y="288495"/>
            <a:ext cx="52731" cy="57220"/>
          </a:xfrm>
          <a:prstGeom xmlns:a="http://schemas.openxmlformats.org/drawingml/2006/main" prst="ellipse">
            <a:avLst/>
          </a:prstGeom>
          <a:solidFill xmlns:a="http://schemas.openxmlformats.org/drawingml/2006/main">
            <a:srgbClr val="00B050"/>
          </a:solidFill>
          <a:ln xmlns:a="http://schemas.openxmlformats.org/drawingml/2006/main">
            <a:noFill/>
          </a:ln>
        </cdr:spPr>
        <cdr:style>
          <a:lnRef xmlns:a="http://schemas.openxmlformats.org/drawingml/2006/main" idx="1">
            <a:schemeClr val="accent1"/>
          </a:lnRef>
          <a:fillRef xmlns:a="http://schemas.openxmlformats.org/drawingml/2006/main" idx="3">
            <a:schemeClr val="accent1"/>
          </a:fillRef>
          <a:effectRef xmlns:a="http://schemas.openxmlformats.org/drawingml/2006/main" idx="2">
            <a:schemeClr val="accent1"/>
          </a:effectRef>
          <a:fontRef xmlns:a="http://schemas.openxmlformats.org/drawingml/2006/main" idx="minor">
            <a:schemeClr val="lt1"/>
          </a:fontRef>
        </cdr:style>
        <cdr:txBody>
          <a:bodyPr xmlns:a="http://schemas.openxmlformats.org/drawingml/2006/main"/>
          <a:lstStyle xmlns:a="http://schemas.openxmlformats.org/drawingml/2006/main">
            <a:lvl1pPr marL="0" indent="0">
              <a:defRPr sz="1100">
                <a:solidFill>
                  <a:schemeClr val="lt1"/>
                </a:solidFill>
                <a:latin typeface="+mn-lt"/>
                <a:ea typeface="+mn-ea"/>
                <a:cs typeface="+mn-cs"/>
              </a:defRPr>
            </a:lvl1pPr>
            <a:lvl2pPr marL="457200" indent="0">
              <a:defRPr sz="1100">
                <a:solidFill>
                  <a:schemeClr val="lt1"/>
                </a:solidFill>
                <a:latin typeface="+mn-lt"/>
                <a:ea typeface="+mn-ea"/>
                <a:cs typeface="+mn-cs"/>
              </a:defRPr>
            </a:lvl2pPr>
            <a:lvl3pPr marL="914400" indent="0">
              <a:defRPr sz="1100">
                <a:solidFill>
                  <a:schemeClr val="lt1"/>
                </a:solidFill>
                <a:latin typeface="+mn-lt"/>
                <a:ea typeface="+mn-ea"/>
                <a:cs typeface="+mn-cs"/>
              </a:defRPr>
            </a:lvl3pPr>
            <a:lvl4pPr marL="1371600" indent="0">
              <a:defRPr sz="1100">
                <a:solidFill>
                  <a:schemeClr val="lt1"/>
                </a:solidFill>
                <a:latin typeface="+mn-lt"/>
                <a:ea typeface="+mn-ea"/>
                <a:cs typeface="+mn-cs"/>
              </a:defRPr>
            </a:lvl4pPr>
            <a:lvl5pPr marL="1828800" indent="0">
              <a:defRPr sz="1100">
                <a:solidFill>
                  <a:schemeClr val="lt1"/>
                </a:solidFill>
                <a:latin typeface="+mn-lt"/>
                <a:ea typeface="+mn-ea"/>
                <a:cs typeface="+mn-cs"/>
              </a:defRPr>
            </a:lvl5pPr>
            <a:lvl6pPr marL="2286000" indent="0">
              <a:defRPr sz="1100">
                <a:solidFill>
                  <a:schemeClr val="lt1"/>
                </a:solidFill>
                <a:latin typeface="+mn-lt"/>
                <a:ea typeface="+mn-ea"/>
                <a:cs typeface="+mn-cs"/>
              </a:defRPr>
            </a:lvl6pPr>
            <a:lvl7pPr marL="2743200" indent="0">
              <a:defRPr sz="1100">
                <a:solidFill>
                  <a:schemeClr val="lt1"/>
                </a:solidFill>
                <a:latin typeface="+mn-lt"/>
                <a:ea typeface="+mn-ea"/>
                <a:cs typeface="+mn-cs"/>
              </a:defRPr>
            </a:lvl7pPr>
            <a:lvl8pPr marL="3200400" indent="0">
              <a:defRPr sz="1100">
                <a:solidFill>
                  <a:schemeClr val="lt1"/>
                </a:solidFill>
                <a:latin typeface="+mn-lt"/>
                <a:ea typeface="+mn-ea"/>
                <a:cs typeface="+mn-cs"/>
              </a:defRPr>
            </a:lvl8pPr>
            <a:lvl9pPr marL="3657600" indent="0">
              <a:defRPr sz="1100">
                <a:solidFill>
                  <a:schemeClr val="lt1"/>
                </a:solidFill>
                <a:latin typeface="+mn-lt"/>
                <a:ea typeface="+mn-ea"/>
                <a:cs typeface="+mn-cs"/>
              </a:defRPr>
            </a:lvl9pPr>
          </a:lstStyle>
          <a:p xmlns:a="http://schemas.openxmlformats.org/drawingml/2006/main">
            <a:endParaRPr lang="ru-RU"/>
          </a:p>
        </cdr:txBody>
      </cdr:sp>
      <cdr:sp macro="" textlink="">
        <cdr:nvSpPr>
          <cdr:cNvPr id="7" name="TextBox 5">
            <a:extLst xmlns:a="http://schemas.openxmlformats.org/drawingml/2006/main">
              <a:ext uri="{FF2B5EF4-FFF2-40B4-BE49-F238E27FC236}">
                <a16:creationId xmlns:a16="http://schemas.microsoft.com/office/drawing/2014/main" id="{09FD5130-FC17-DE0A-48E9-9F174C8F08C7}"/>
              </a:ext>
            </a:extLst>
          </cdr:cNvPr>
          <cdr:cNvSpPr txBox="1"/>
        </cdr:nvSpPr>
        <cdr:spPr>
          <a:xfrm xmlns:a="http://schemas.openxmlformats.org/drawingml/2006/main">
            <a:off x="47121" y="0"/>
            <a:ext cx="919844" cy="912093"/>
          </a:xfrm>
          <a:prstGeom xmlns:a="http://schemas.openxmlformats.org/drawingml/2006/main" prst="rect">
            <a:avLst/>
          </a:prstGeom>
        </cdr:spPr>
        <cdr:txBody>
          <a:bodyPr xmlns:a="http://schemas.openxmlformats.org/drawingml/2006/main" wrap="none" rtlCol="0"/>
          <a:lstStyle xmlns:a="http://schemas.openxmlformats.org/drawingml/2006/main">
            <a:lvl1pPr marL="0" indent="0">
              <a:defRPr sz="1100">
                <a:latin typeface="+mn-lt"/>
                <a:ea typeface="+mn-ea"/>
                <a:cs typeface="+mn-cs"/>
              </a:defRPr>
            </a:lvl1pPr>
            <a:lvl2pPr marL="457200" indent="0">
              <a:defRPr sz="1100">
                <a:latin typeface="+mn-lt"/>
                <a:ea typeface="+mn-ea"/>
                <a:cs typeface="+mn-cs"/>
              </a:defRPr>
            </a:lvl2pPr>
            <a:lvl3pPr marL="914400" indent="0">
              <a:defRPr sz="1100">
                <a:latin typeface="+mn-lt"/>
                <a:ea typeface="+mn-ea"/>
                <a:cs typeface="+mn-cs"/>
              </a:defRPr>
            </a:lvl3pPr>
            <a:lvl4pPr marL="1371600" indent="0">
              <a:defRPr sz="1100">
                <a:latin typeface="+mn-lt"/>
                <a:ea typeface="+mn-ea"/>
                <a:cs typeface="+mn-cs"/>
              </a:defRPr>
            </a:lvl4pPr>
            <a:lvl5pPr marL="1828800" indent="0">
              <a:defRPr sz="1100">
                <a:latin typeface="+mn-lt"/>
                <a:ea typeface="+mn-ea"/>
                <a:cs typeface="+mn-cs"/>
              </a:defRPr>
            </a:lvl5pPr>
            <a:lvl6pPr marL="2286000" indent="0">
              <a:defRPr sz="1100">
                <a:latin typeface="+mn-lt"/>
                <a:ea typeface="+mn-ea"/>
                <a:cs typeface="+mn-cs"/>
              </a:defRPr>
            </a:lvl6pPr>
            <a:lvl7pPr marL="2743200" indent="0">
              <a:defRPr sz="1100">
                <a:latin typeface="+mn-lt"/>
                <a:ea typeface="+mn-ea"/>
                <a:cs typeface="+mn-cs"/>
              </a:defRPr>
            </a:lvl7pPr>
            <a:lvl8pPr marL="3200400" indent="0">
              <a:defRPr sz="1100">
                <a:latin typeface="+mn-lt"/>
                <a:ea typeface="+mn-ea"/>
                <a:cs typeface="+mn-cs"/>
              </a:defRPr>
            </a:lvl8pPr>
            <a:lvl9pPr marL="3657600" indent="0">
              <a:defRPr sz="1100">
                <a:latin typeface="+mn-lt"/>
                <a:ea typeface="+mn-ea"/>
                <a:cs typeface="+mn-cs"/>
              </a:defRPr>
            </a:lvl9pPr>
          </a:lstStyle>
          <a:p xmlns:a="http://schemas.openxmlformats.org/drawingml/2006/main">
            <a:r>
              <a:rPr lang="en-US" sz="1200">
                <a:latin typeface="Times New Roman" panose="02020603050405020304" pitchFamily="18" charset="0"/>
                <a:cs typeface="Times New Roman" panose="02020603050405020304" pitchFamily="18" charset="0"/>
              </a:rPr>
              <a:t>- </a:t>
            </a:r>
            <a:r>
              <a:rPr lang="ru-RU" sz="1200">
                <a:latin typeface="Times New Roman" panose="02020603050405020304" pitchFamily="18" charset="0"/>
                <a:cs typeface="Times New Roman" panose="02020603050405020304" pitchFamily="18" charset="0"/>
              </a:rPr>
              <a:t>2мВт</a:t>
            </a:r>
            <a:r>
              <a:rPr lang="en-US" sz="1200">
                <a:latin typeface="Times New Roman" panose="02020603050405020304" pitchFamily="18" charset="0"/>
                <a:cs typeface="Times New Roman" panose="02020603050405020304" pitchFamily="18" charset="0"/>
              </a:rPr>
              <a:t>/</a:t>
            </a:r>
            <a:r>
              <a:rPr lang="ru-RU" sz="1200">
                <a:latin typeface="Times New Roman" panose="02020603050405020304" pitchFamily="18" charset="0"/>
                <a:cs typeface="Times New Roman" panose="02020603050405020304" pitchFamily="18" charset="0"/>
              </a:rPr>
              <a:t>см</a:t>
            </a:r>
            <a:r>
              <a:rPr lang="ru-RU" sz="1200" baseline="30000">
                <a:latin typeface="Times New Roman" panose="02020603050405020304" pitchFamily="18" charset="0"/>
                <a:cs typeface="Times New Roman" panose="02020603050405020304" pitchFamily="18" charset="0"/>
              </a:rPr>
              <a:t>2</a:t>
            </a:r>
          </a:p>
          <a:p xmlns:a="http://schemas.openxmlformats.org/drawingml/2006/main">
            <a:pPr marL="0" marR="0" lvl="0" indent="0" defTabSz="91440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/>
            </a:pPr>
            <a:r>
              <a:rPr lang="en-US" sz="1200">
                <a:effectLst/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rPr>
              <a:t>- </a:t>
            </a:r>
            <a:r>
              <a:rPr lang="ru-RU" sz="1200">
                <a:effectLst/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rPr>
              <a:t>5мВт</a:t>
            </a:r>
            <a:r>
              <a:rPr lang="en-US" sz="1200">
                <a:effectLst/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rPr>
              <a:t>/</a:t>
            </a:r>
            <a:r>
              <a:rPr lang="ru-RU" sz="1200">
                <a:effectLst/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rPr>
              <a:t>см</a:t>
            </a:r>
            <a:r>
              <a:rPr lang="ru-RU" sz="1200" baseline="30000">
                <a:effectLst/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rPr>
              <a:t>2</a:t>
            </a:r>
            <a:endParaRPr lang="ru-RU" sz="1200">
              <a:effectLst/>
              <a:latin typeface="Times New Roman" panose="02020603050405020304" pitchFamily="18" charset="0"/>
              <a:cs typeface="Times New Roman" panose="02020603050405020304" pitchFamily="18" charset="0"/>
            </a:endParaRPr>
          </a:p>
          <a:p xmlns:a="http://schemas.openxmlformats.org/drawingml/2006/main">
            <a:pPr marL="0" marR="0" lvl="0" indent="0" defTabSz="91440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/>
            </a:pPr>
            <a:r>
              <a:rPr lang="en-US" sz="1200">
                <a:effectLst/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rPr>
              <a:t>- </a:t>
            </a:r>
            <a:r>
              <a:rPr lang="ru-RU" sz="1200">
                <a:effectLst/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rPr>
              <a:t>8мВт</a:t>
            </a:r>
            <a:r>
              <a:rPr lang="en-US" sz="1200">
                <a:effectLst/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rPr>
              <a:t>/</a:t>
            </a:r>
            <a:r>
              <a:rPr lang="ru-RU" sz="1200">
                <a:effectLst/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rPr>
              <a:t>см</a:t>
            </a:r>
            <a:r>
              <a:rPr lang="ru-RU" sz="1200" baseline="30000">
                <a:effectLst/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rPr>
              <a:t>2</a:t>
            </a:r>
            <a:endParaRPr lang="ru-RU" sz="1200">
              <a:effectLst/>
              <a:latin typeface="Times New Roman" panose="02020603050405020304" pitchFamily="18" charset="0"/>
              <a:cs typeface="Times New Roman" panose="02020603050405020304" pitchFamily="18" charset="0"/>
            </a:endParaRPr>
          </a:p>
          <a:p xmlns:a="http://schemas.openxmlformats.org/drawingml/2006/main">
            <a:endParaRPr lang="ru-RU" sz="1200" baseline="30000">
              <a:latin typeface="Times New Roman" panose="02020603050405020304" pitchFamily="18" charset="0"/>
              <a:cs typeface="Times New Roman" panose="02020603050405020304" pitchFamily="18" charset="0"/>
            </a:endParaRPr>
          </a:p>
        </cdr:txBody>
      </cdr:sp>
    </cdr:grp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914</Words>
  <Characters>5212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6114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HarzLabs</dc:creator>
  <cp:lastModifiedBy>Юрий Руденко</cp:lastModifiedBy>
  <cp:revision>6</cp:revision>
  <dcterms:created xsi:type="dcterms:W3CDTF">2023-02-16T14:49:00Z</dcterms:created>
  <dcterms:modified xsi:type="dcterms:W3CDTF">2024-02-11T10:54:00Z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