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E7EB" w14:textId="29A840E9" w:rsidR="003111A8" w:rsidRPr="003111A8" w:rsidRDefault="000B42DD" w:rsidP="00311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Исследование влияния п</w:t>
      </w:r>
      <w:r w:rsidRPr="000B42DD">
        <w:rPr>
          <w:b/>
          <w:color w:val="000000"/>
        </w:rPr>
        <w:t>римеси прекурсоров в плёнках гибридных перовскитов</w:t>
      </w:r>
      <w:r>
        <w:rPr>
          <w:b/>
          <w:color w:val="000000"/>
        </w:rPr>
        <w:t xml:space="preserve"> на </w:t>
      </w:r>
      <w:r w:rsidRPr="000B42DD">
        <w:rPr>
          <w:b/>
          <w:color w:val="000000"/>
        </w:rPr>
        <w:t xml:space="preserve">оптоэлектронные свойства и стабильность </w:t>
      </w:r>
      <w:proofErr w:type="spellStart"/>
      <w:r w:rsidRPr="000B42DD">
        <w:rPr>
          <w:b/>
          <w:color w:val="000000"/>
        </w:rPr>
        <w:t>перовскитных</w:t>
      </w:r>
      <w:proofErr w:type="spellEnd"/>
      <w:r w:rsidRPr="000B42DD">
        <w:rPr>
          <w:b/>
          <w:color w:val="000000"/>
        </w:rPr>
        <w:t xml:space="preserve"> солнечных элементов</w:t>
      </w:r>
    </w:p>
    <w:p w14:paraId="00000002" w14:textId="6C94406B" w:rsidR="00130241" w:rsidRDefault="000B42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Ван </w:t>
      </w:r>
      <w:proofErr w:type="spellStart"/>
      <w:r>
        <w:rPr>
          <w:b/>
          <w:i/>
          <w:color w:val="000000"/>
        </w:rPr>
        <w:t>Чэнъюань</w:t>
      </w:r>
      <w:proofErr w:type="spellEnd"/>
    </w:p>
    <w:p w14:paraId="00000003" w14:textId="2DF25A0A" w:rsidR="00130241" w:rsidRDefault="000B42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3111A8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00000004" w14:textId="01803D1D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4754939C" w:rsidR="00130241" w:rsidRPr="00391C38" w:rsidRDefault="00311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291888A8" w14:textId="2C9149F7" w:rsidR="003111A8" w:rsidRPr="003111A8" w:rsidRDefault="00EB1F49" w:rsidP="00311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3111A8">
        <w:rPr>
          <w:i/>
          <w:color w:val="000000"/>
          <w:lang w:val="en-US"/>
        </w:rPr>
        <w:t>E</w:t>
      </w:r>
      <w:r w:rsidR="003B76D6" w:rsidRPr="003111A8">
        <w:rPr>
          <w:i/>
          <w:color w:val="000000"/>
          <w:lang w:val="en-US"/>
        </w:rPr>
        <w:t>-</w:t>
      </w:r>
      <w:r w:rsidRPr="003111A8">
        <w:rPr>
          <w:i/>
          <w:color w:val="000000"/>
          <w:lang w:val="en-US"/>
        </w:rPr>
        <w:t>mail:</w:t>
      </w:r>
      <w:r w:rsidR="003111A8" w:rsidRPr="003111A8">
        <w:rPr>
          <w:i/>
          <w:color w:val="000000"/>
          <w:lang w:val="en-US"/>
        </w:rPr>
        <w:t xml:space="preserve"> </w:t>
      </w:r>
      <w:hyperlink r:id="rId6" w:history="1">
        <w:r w:rsidR="003111A8" w:rsidRPr="003A5E16">
          <w:rPr>
            <w:rStyle w:val="a9"/>
            <w:i/>
            <w:lang w:val="en-US"/>
          </w:rPr>
          <w:t>cheungyuenw@mail.ru</w:t>
        </w:r>
      </w:hyperlink>
    </w:p>
    <w:p w14:paraId="3AB48A07" w14:textId="2639C533" w:rsidR="00D251EA" w:rsidRDefault="00D251E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51EA">
        <w:rPr>
          <w:color w:val="000000"/>
        </w:rPr>
        <w:t xml:space="preserve">Одной из наиболее динамично развивающихся ветвей </w:t>
      </w:r>
      <w:proofErr w:type="spellStart"/>
      <w:r w:rsidRPr="00D251EA">
        <w:rPr>
          <w:color w:val="000000"/>
        </w:rPr>
        <w:t>фотовольтаики</w:t>
      </w:r>
      <w:proofErr w:type="spellEnd"/>
      <w:r w:rsidRPr="00D251EA">
        <w:rPr>
          <w:color w:val="000000"/>
        </w:rPr>
        <w:t xml:space="preserve"> в настоящее время являются солнечные элементы на основе плёнок гибридных перовскитов состава АВХ</w:t>
      </w:r>
      <w:r w:rsidRPr="00D251EA">
        <w:rPr>
          <w:color w:val="000000"/>
          <w:vertAlign w:val="subscript"/>
        </w:rPr>
        <w:t>3</w:t>
      </w:r>
      <w:r w:rsidRPr="00D251EA">
        <w:rPr>
          <w:color w:val="000000"/>
        </w:rPr>
        <w:t>, (А = МА</w:t>
      </w:r>
      <w:r w:rsidRPr="00D251EA">
        <w:rPr>
          <w:color w:val="000000"/>
          <w:vertAlign w:val="superscript"/>
        </w:rPr>
        <w:t>+</w:t>
      </w:r>
      <w:r w:rsidRPr="00D251EA">
        <w:rPr>
          <w:color w:val="000000"/>
        </w:rPr>
        <w:t>, FA</w:t>
      </w:r>
      <w:r w:rsidRPr="00D251EA">
        <w:rPr>
          <w:color w:val="000000"/>
          <w:vertAlign w:val="superscript"/>
        </w:rPr>
        <w:t>+</w:t>
      </w:r>
      <w:r w:rsidRPr="00D251EA">
        <w:rPr>
          <w:color w:val="000000"/>
        </w:rPr>
        <w:t xml:space="preserve">, </w:t>
      </w:r>
      <w:proofErr w:type="spellStart"/>
      <w:r w:rsidRPr="00D251EA">
        <w:rPr>
          <w:color w:val="000000"/>
        </w:rPr>
        <w:t>Cs</w:t>
      </w:r>
      <w:proofErr w:type="spellEnd"/>
      <w:r w:rsidRPr="00D251EA">
        <w:rPr>
          <w:color w:val="000000"/>
          <w:vertAlign w:val="superscript"/>
        </w:rPr>
        <w:t>+</w:t>
      </w:r>
      <w:r w:rsidRPr="00D251EA">
        <w:rPr>
          <w:color w:val="000000"/>
        </w:rPr>
        <w:t>; B = Sn</w:t>
      </w:r>
      <w:r w:rsidRPr="00D251EA">
        <w:rPr>
          <w:color w:val="000000"/>
          <w:vertAlign w:val="superscript"/>
        </w:rPr>
        <w:t>2+</w:t>
      </w:r>
      <w:r w:rsidRPr="00D251EA">
        <w:rPr>
          <w:color w:val="000000"/>
        </w:rPr>
        <w:t>, Pb</w:t>
      </w:r>
      <w:r w:rsidRPr="00D251EA">
        <w:rPr>
          <w:color w:val="000000"/>
          <w:vertAlign w:val="superscript"/>
        </w:rPr>
        <w:t>2+</w:t>
      </w:r>
      <w:r w:rsidRPr="00D251EA">
        <w:rPr>
          <w:color w:val="000000"/>
        </w:rPr>
        <w:t xml:space="preserve">; X = </w:t>
      </w:r>
      <w:proofErr w:type="spellStart"/>
      <w:r w:rsidRPr="00D251EA">
        <w:rPr>
          <w:color w:val="000000"/>
        </w:rPr>
        <w:t>Cl</w:t>
      </w:r>
      <w:proofErr w:type="spellEnd"/>
      <w:r w:rsidRPr="00D251EA">
        <w:rPr>
          <w:color w:val="000000"/>
          <w:vertAlign w:val="superscript"/>
        </w:rPr>
        <w:t>-</w:t>
      </w:r>
      <w:r w:rsidRPr="00D251EA">
        <w:rPr>
          <w:color w:val="000000"/>
        </w:rPr>
        <w:t xml:space="preserve">, </w:t>
      </w:r>
      <w:proofErr w:type="spellStart"/>
      <w:r w:rsidRPr="00D251EA">
        <w:rPr>
          <w:color w:val="000000"/>
        </w:rPr>
        <w:t>Br</w:t>
      </w:r>
      <w:proofErr w:type="spellEnd"/>
      <w:r w:rsidRPr="00D251EA">
        <w:rPr>
          <w:color w:val="000000"/>
          <w:vertAlign w:val="superscript"/>
        </w:rPr>
        <w:t>-</w:t>
      </w:r>
      <w:r w:rsidRPr="00D251EA">
        <w:rPr>
          <w:color w:val="000000"/>
        </w:rPr>
        <w:t>, I</w:t>
      </w:r>
      <w:r w:rsidRPr="00D251EA">
        <w:rPr>
          <w:color w:val="000000"/>
          <w:vertAlign w:val="superscript"/>
        </w:rPr>
        <w:t>-</w:t>
      </w:r>
      <w:r w:rsidRPr="00D251EA">
        <w:rPr>
          <w:color w:val="000000"/>
        </w:rPr>
        <w:t>) – "</w:t>
      </w:r>
      <w:proofErr w:type="spellStart"/>
      <w:r w:rsidRPr="00D251EA">
        <w:rPr>
          <w:color w:val="000000"/>
        </w:rPr>
        <w:t>перовскитные</w:t>
      </w:r>
      <w:proofErr w:type="spellEnd"/>
      <w:r w:rsidRPr="00D251EA">
        <w:rPr>
          <w:color w:val="000000"/>
        </w:rPr>
        <w:t xml:space="preserve"> солнечные элементы" (ПСЭ). В зависимости от особенностей процедуры синтеза плёнки перовскита, в материале, как правило, присутствуют примеси прекурсоров, например PbI</w:t>
      </w:r>
      <w:r w:rsidRPr="00D251EA">
        <w:rPr>
          <w:color w:val="000000"/>
          <w:vertAlign w:val="subscript"/>
        </w:rPr>
        <w:t>2</w:t>
      </w:r>
      <w:r w:rsidRPr="00D251EA">
        <w:rPr>
          <w:color w:val="000000"/>
        </w:rPr>
        <w:t xml:space="preserve"> и MAI. При этом, литературные данные, посвящённые влиянию отклонения состава плёнки перовскита от стехиометри</w:t>
      </w:r>
      <w:r>
        <w:rPr>
          <w:color w:val="000000"/>
        </w:rPr>
        <w:t>ческого</w:t>
      </w:r>
      <w:r w:rsidRPr="00D251EA">
        <w:rPr>
          <w:color w:val="000000"/>
        </w:rPr>
        <w:t xml:space="preserve">, противоречивы: в различных работах КПД и стабильность </w:t>
      </w:r>
      <w:proofErr w:type="spellStart"/>
      <w:r w:rsidRPr="00D251EA">
        <w:rPr>
          <w:color w:val="000000"/>
        </w:rPr>
        <w:t>перовскитных</w:t>
      </w:r>
      <w:proofErr w:type="spellEnd"/>
      <w:r w:rsidRPr="00D251EA">
        <w:rPr>
          <w:color w:val="000000"/>
        </w:rPr>
        <w:t xml:space="preserve"> солнечных элементов могут быть улучшены как с помощью внедрения примеси PbI</w:t>
      </w:r>
      <w:r w:rsidRPr="00D251EA">
        <w:rPr>
          <w:color w:val="000000"/>
          <w:vertAlign w:val="subscript"/>
        </w:rPr>
        <w:t>2</w:t>
      </w:r>
      <w:r w:rsidRPr="00D251EA">
        <w:rPr>
          <w:color w:val="000000"/>
        </w:rPr>
        <w:t xml:space="preserve"> в плёнку, так и с помощью удаления данной примеси. </w:t>
      </w:r>
    </w:p>
    <w:p w14:paraId="3561CBBA" w14:textId="6197043F" w:rsidR="00D251EA" w:rsidRDefault="00D251E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51EA">
        <w:rPr>
          <w:color w:val="000000"/>
        </w:rPr>
        <w:t xml:space="preserve">Цель данной работы – определение влияния примесей иодидов (MAI, FAI, </w:t>
      </w:r>
      <w:proofErr w:type="spellStart"/>
      <w:r w:rsidRPr="00D251EA">
        <w:rPr>
          <w:color w:val="000000"/>
        </w:rPr>
        <w:t>CsI</w:t>
      </w:r>
      <w:proofErr w:type="spellEnd"/>
      <w:r w:rsidRPr="00D251EA">
        <w:rPr>
          <w:color w:val="000000"/>
        </w:rPr>
        <w:t>) и PbI</w:t>
      </w:r>
      <w:r w:rsidRPr="00D251EA">
        <w:rPr>
          <w:color w:val="000000"/>
          <w:vertAlign w:val="subscript"/>
        </w:rPr>
        <w:t>2</w:t>
      </w:r>
      <w:r w:rsidRPr="00D251EA">
        <w:rPr>
          <w:color w:val="000000"/>
        </w:rPr>
        <w:t xml:space="preserve"> в плёнках гибридных перовскитов на их оптоэлектронные свойства и стабильность солнечных элементов на их основе. В частности, были поставлены следующие задачи: 1) Получить плёнки MA</w:t>
      </w:r>
      <w:r w:rsidRPr="004A4031">
        <w:rPr>
          <w:color w:val="000000"/>
          <w:vertAlign w:val="subscript"/>
        </w:rPr>
        <w:t>0.25</w:t>
      </w:r>
      <w:r w:rsidRPr="00D251EA">
        <w:rPr>
          <w:color w:val="000000"/>
        </w:rPr>
        <w:t>FA</w:t>
      </w:r>
      <w:r w:rsidRPr="004A4031">
        <w:rPr>
          <w:color w:val="000000"/>
          <w:vertAlign w:val="subscript"/>
        </w:rPr>
        <w:t>0.75</w:t>
      </w:r>
      <w:r w:rsidRPr="00D251EA">
        <w:rPr>
          <w:color w:val="000000"/>
        </w:rPr>
        <w:t>PbI</w:t>
      </w:r>
      <w:r w:rsidRPr="004A4031">
        <w:rPr>
          <w:color w:val="000000"/>
          <w:vertAlign w:val="subscript"/>
        </w:rPr>
        <w:t>3</w:t>
      </w:r>
      <w:r w:rsidRPr="00D251EA">
        <w:rPr>
          <w:color w:val="000000"/>
        </w:rPr>
        <w:t xml:space="preserve"> и Cs</w:t>
      </w:r>
      <w:r w:rsidRPr="004A4031">
        <w:rPr>
          <w:color w:val="000000"/>
          <w:vertAlign w:val="subscript"/>
        </w:rPr>
        <w:t>0.15</w:t>
      </w:r>
      <w:r w:rsidRPr="00D251EA">
        <w:rPr>
          <w:color w:val="000000"/>
        </w:rPr>
        <w:t>FA</w:t>
      </w:r>
      <w:r w:rsidRPr="004A4031">
        <w:rPr>
          <w:color w:val="000000"/>
          <w:vertAlign w:val="subscript"/>
        </w:rPr>
        <w:t>0.85</w:t>
      </w:r>
      <w:r w:rsidRPr="00D251EA">
        <w:rPr>
          <w:color w:val="000000"/>
        </w:rPr>
        <w:t>PbI</w:t>
      </w:r>
      <w:r w:rsidRPr="004A4031">
        <w:rPr>
          <w:color w:val="000000"/>
          <w:vertAlign w:val="subscript"/>
        </w:rPr>
        <w:t>3</w:t>
      </w:r>
      <w:r w:rsidRPr="00D251EA">
        <w:rPr>
          <w:color w:val="000000"/>
        </w:rPr>
        <w:t xml:space="preserve"> с заданным избытком органических или неорганических иодидов в диапазоне 0.5</w:t>
      </w:r>
      <w:r w:rsidR="004A4031">
        <w:rPr>
          <w:color w:val="000000"/>
        </w:rPr>
        <w:t>–</w:t>
      </w:r>
      <w:r w:rsidRPr="00D251EA">
        <w:rPr>
          <w:color w:val="000000"/>
        </w:rPr>
        <w:t>10 мол. %; 2) Установить влияние избытка и недостатка PbI</w:t>
      </w:r>
      <w:r w:rsidRPr="004A4031">
        <w:rPr>
          <w:color w:val="000000"/>
          <w:vertAlign w:val="subscript"/>
        </w:rPr>
        <w:t>2</w:t>
      </w:r>
      <w:r w:rsidRPr="00D251EA">
        <w:rPr>
          <w:color w:val="000000"/>
        </w:rPr>
        <w:t xml:space="preserve"> в смеси прекурсоров на состав, морфологию и люминесцентные свойства плёнок; 3) Изготовить образцы ПСЭ с использованием таких плёнок, определить приборные характеристики устройств; 4) Протестировать операционную стабильность образцов ПСЭ при длительном облучении и нагревании, выявить диапазон составов, для которого достигается наилучшая стабильность КПД устройств.</w:t>
      </w:r>
    </w:p>
    <w:p w14:paraId="70D98DDF" w14:textId="54E42B40" w:rsidR="004A4031" w:rsidRDefault="004A403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4031">
        <w:rPr>
          <w:color w:val="000000"/>
        </w:rPr>
        <w:t xml:space="preserve">Морфология, фазовый состав образцов плёнок были исследованы с помощью растровой электронной микроскопии, сканирующей зондовой микроскопии и рентгенофазового анализа. Для </w:t>
      </w:r>
      <w:proofErr w:type="spellStart"/>
      <w:r w:rsidRPr="004A4031">
        <w:rPr>
          <w:color w:val="000000"/>
        </w:rPr>
        <w:t>характеризации</w:t>
      </w:r>
      <w:proofErr w:type="spellEnd"/>
      <w:r w:rsidRPr="004A4031">
        <w:rPr>
          <w:color w:val="000000"/>
        </w:rPr>
        <w:t xml:space="preserve"> люминесцентных свойств и оценки динамики </w:t>
      </w:r>
      <w:proofErr w:type="spellStart"/>
      <w:r w:rsidRPr="004A4031">
        <w:rPr>
          <w:color w:val="000000"/>
        </w:rPr>
        <w:t>фотодеградации</w:t>
      </w:r>
      <w:proofErr w:type="spellEnd"/>
      <w:r w:rsidRPr="004A4031">
        <w:rPr>
          <w:color w:val="000000"/>
        </w:rPr>
        <w:t xml:space="preserve"> плёнок использовалась фотолюминесцентная спектроскопия. С помощью растворных подходов и вакуумного термического напыления были получены прототипы </w:t>
      </w:r>
      <w:proofErr w:type="spellStart"/>
      <w:r w:rsidRPr="004A4031">
        <w:rPr>
          <w:color w:val="000000"/>
        </w:rPr>
        <w:t>перовскитных</w:t>
      </w:r>
      <w:proofErr w:type="spellEnd"/>
      <w:r w:rsidRPr="004A4031">
        <w:rPr>
          <w:color w:val="000000"/>
        </w:rPr>
        <w:t xml:space="preserve"> солнечных элементов с "n-i-p" и "p-i-n" архитектурой: "FTO / TiO</w:t>
      </w:r>
      <w:r w:rsidRPr="004A4031">
        <w:rPr>
          <w:color w:val="000000"/>
          <w:vertAlign w:val="subscript"/>
        </w:rPr>
        <w:t>2</w:t>
      </w:r>
      <w:r w:rsidRPr="004A4031">
        <w:rPr>
          <w:color w:val="000000"/>
        </w:rPr>
        <w:t xml:space="preserve"> / SnO</w:t>
      </w:r>
      <w:r w:rsidRPr="004A4031">
        <w:rPr>
          <w:color w:val="000000"/>
          <w:vertAlign w:val="subscript"/>
        </w:rPr>
        <w:t>2</w:t>
      </w:r>
      <w:r w:rsidRPr="004A4031">
        <w:rPr>
          <w:color w:val="000000"/>
        </w:rPr>
        <w:t xml:space="preserve"> / Перовскит / </w:t>
      </w:r>
      <w:proofErr w:type="spellStart"/>
      <w:r w:rsidRPr="004A4031">
        <w:rPr>
          <w:color w:val="000000"/>
        </w:rPr>
        <w:t>Spiro-OMeTAD</w:t>
      </w:r>
      <w:proofErr w:type="spellEnd"/>
      <w:r w:rsidRPr="004A4031">
        <w:rPr>
          <w:color w:val="000000"/>
        </w:rPr>
        <w:t xml:space="preserve"> / Au" и "ITO / PTAA / AUDAI / Перовскит / C</w:t>
      </w:r>
      <w:r w:rsidRPr="004A4031">
        <w:rPr>
          <w:color w:val="000000"/>
          <w:vertAlign w:val="subscript"/>
        </w:rPr>
        <w:t>60</w:t>
      </w:r>
      <w:r w:rsidRPr="004A4031">
        <w:rPr>
          <w:color w:val="000000"/>
        </w:rPr>
        <w:t xml:space="preserve"> / BCP / </w:t>
      </w:r>
      <w:proofErr w:type="spellStart"/>
      <w:r w:rsidRPr="004A4031">
        <w:rPr>
          <w:color w:val="000000"/>
        </w:rPr>
        <w:t>Cu</w:t>
      </w:r>
      <w:proofErr w:type="spellEnd"/>
      <w:r w:rsidRPr="004A4031">
        <w:rPr>
          <w:color w:val="000000"/>
        </w:rPr>
        <w:t xml:space="preserve">". Приборные характеристики устройств были определены с помощью </w:t>
      </w:r>
      <w:proofErr w:type="spellStart"/>
      <w:r w:rsidRPr="004A4031">
        <w:rPr>
          <w:color w:val="000000"/>
        </w:rPr>
        <w:t>вольтамперометрии</w:t>
      </w:r>
      <w:proofErr w:type="spellEnd"/>
      <w:r w:rsidRPr="004A4031">
        <w:rPr>
          <w:color w:val="000000"/>
        </w:rPr>
        <w:t xml:space="preserve"> при облучении симулятором солнечного облучения, операционная стабильность определялась при помощи отслеживания точки максимальной мощности устройств при постоянном облучении.</w:t>
      </w:r>
    </w:p>
    <w:p w14:paraId="72A7D00C" w14:textId="6D8C5932" w:rsidR="004A4031" w:rsidRDefault="004A403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4031">
        <w:rPr>
          <w:color w:val="000000"/>
        </w:rPr>
        <w:t>Для ПСЭ с "n-i-p" архитектурой установлено, что 2.5</w:t>
      </w:r>
      <w:r>
        <w:rPr>
          <w:color w:val="000000"/>
        </w:rPr>
        <w:t>–</w:t>
      </w:r>
      <w:r w:rsidRPr="004A4031">
        <w:rPr>
          <w:color w:val="000000"/>
        </w:rPr>
        <w:t>10 мол.</w:t>
      </w:r>
      <w:r>
        <w:rPr>
          <w:color w:val="000000"/>
        </w:rPr>
        <w:t xml:space="preserve"> </w:t>
      </w:r>
      <w:r w:rsidRPr="004A4031">
        <w:rPr>
          <w:color w:val="000000"/>
        </w:rPr>
        <w:t>% избыток соли AX (MAI, FAI) приводит к уменьшению КПД до значений &lt;5</w:t>
      </w:r>
      <w:r>
        <w:rPr>
          <w:color w:val="000000"/>
        </w:rPr>
        <w:t xml:space="preserve"> </w:t>
      </w:r>
      <w:r w:rsidRPr="004A4031">
        <w:rPr>
          <w:color w:val="000000"/>
        </w:rPr>
        <w:t>% в сравнении с контрольными образцами (КПД около 15</w:t>
      </w:r>
      <w:r>
        <w:rPr>
          <w:color w:val="000000"/>
        </w:rPr>
        <w:t xml:space="preserve"> </w:t>
      </w:r>
      <w:r w:rsidRPr="004A4031">
        <w:rPr>
          <w:color w:val="000000"/>
        </w:rPr>
        <w:t>%), предположительно, за счёт взаимодействия слоя перовскита с продуктами химической реакции между АХ и компонентами дырочно-транспортного слоя. Для перовскита состава Cs</w:t>
      </w:r>
      <w:r w:rsidRPr="004A4031">
        <w:rPr>
          <w:color w:val="000000"/>
          <w:vertAlign w:val="subscript"/>
        </w:rPr>
        <w:t>0.15</w:t>
      </w:r>
      <w:r w:rsidRPr="004A4031">
        <w:rPr>
          <w:color w:val="000000"/>
        </w:rPr>
        <w:t>FA</w:t>
      </w:r>
      <w:r w:rsidRPr="004A4031">
        <w:rPr>
          <w:color w:val="000000"/>
          <w:vertAlign w:val="subscript"/>
        </w:rPr>
        <w:t>0.85</w:t>
      </w:r>
      <w:r w:rsidRPr="004A4031">
        <w:rPr>
          <w:color w:val="000000"/>
        </w:rPr>
        <w:t>PbI</w:t>
      </w:r>
      <w:r w:rsidRPr="004A4031">
        <w:rPr>
          <w:color w:val="000000"/>
          <w:vertAlign w:val="subscript"/>
        </w:rPr>
        <w:t>3</w:t>
      </w:r>
      <w:r w:rsidRPr="004A4031">
        <w:rPr>
          <w:color w:val="000000"/>
        </w:rPr>
        <w:t xml:space="preserve"> наилучшей </w:t>
      </w:r>
      <w:proofErr w:type="spellStart"/>
      <w:r w:rsidRPr="004A4031">
        <w:rPr>
          <w:color w:val="000000"/>
        </w:rPr>
        <w:t>фотостабильностью</w:t>
      </w:r>
      <w:proofErr w:type="spellEnd"/>
      <w:r w:rsidRPr="004A4031">
        <w:rPr>
          <w:color w:val="000000"/>
        </w:rPr>
        <w:t xml:space="preserve"> как для индивидуальных плёнок, так и для прототипов ПСЭ обладают стехиометри</w:t>
      </w:r>
      <w:r>
        <w:rPr>
          <w:color w:val="000000"/>
        </w:rPr>
        <w:t>ческие</w:t>
      </w:r>
      <w:r w:rsidRPr="004A4031">
        <w:rPr>
          <w:color w:val="000000"/>
        </w:rPr>
        <w:t xml:space="preserve"> образцы предположительно, из-за меньшей концентрации дефектов в плёнке перовскита, что подтверждается данными фотолюминесцентной спектроскопии. При этом, для перовскита состава MA</w:t>
      </w:r>
      <w:r w:rsidRPr="004A4031">
        <w:rPr>
          <w:color w:val="000000"/>
          <w:vertAlign w:val="subscript"/>
        </w:rPr>
        <w:t>0.25</w:t>
      </w:r>
      <w:r w:rsidRPr="004A4031">
        <w:rPr>
          <w:color w:val="000000"/>
        </w:rPr>
        <w:t>FA</w:t>
      </w:r>
      <w:r w:rsidRPr="004A4031">
        <w:rPr>
          <w:color w:val="000000"/>
          <w:vertAlign w:val="subscript"/>
        </w:rPr>
        <w:t>0.75</w:t>
      </w:r>
      <w:r w:rsidRPr="004A4031">
        <w:rPr>
          <w:color w:val="000000"/>
        </w:rPr>
        <w:t>PbI</w:t>
      </w:r>
      <w:r w:rsidRPr="004A4031">
        <w:rPr>
          <w:color w:val="000000"/>
          <w:vertAlign w:val="subscript"/>
        </w:rPr>
        <w:t>3</w:t>
      </w:r>
      <w:r w:rsidRPr="004A4031">
        <w:rPr>
          <w:color w:val="000000"/>
        </w:rPr>
        <w:t xml:space="preserve"> избыток PbI</w:t>
      </w:r>
      <w:r w:rsidRPr="004A4031">
        <w:rPr>
          <w:color w:val="000000"/>
          <w:vertAlign w:val="subscript"/>
        </w:rPr>
        <w:t>2</w:t>
      </w:r>
      <w:r w:rsidRPr="004A4031">
        <w:rPr>
          <w:color w:val="000000"/>
        </w:rPr>
        <w:t xml:space="preserve"> около 2.5</w:t>
      </w:r>
      <w:r>
        <w:rPr>
          <w:color w:val="000000"/>
        </w:rPr>
        <w:t xml:space="preserve"> </w:t>
      </w:r>
      <w:r w:rsidRPr="004A4031">
        <w:rPr>
          <w:color w:val="000000"/>
        </w:rPr>
        <w:t>%, способствует повышению начального КПД элементов и улучшению операционной стабильности образцов с "n-i-p" и "p-i-n" архитектурой: образцы с оптимальным количеством примеси PbI</w:t>
      </w:r>
      <w:r w:rsidRPr="004A4031">
        <w:rPr>
          <w:color w:val="000000"/>
          <w:vertAlign w:val="subscript"/>
        </w:rPr>
        <w:t>2</w:t>
      </w:r>
      <w:r w:rsidRPr="004A4031">
        <w:rPr>
          <w:color w:val="000000"/>
        </w:rPr>
        <w:t xml:space="preserve"> для наиболее стабильной "p-i-n" архитектуры сохраняют начальный КПД около 15% в течение более чем 500 ч непрерывного облучения.</w:t>
      </w:r>
    </w:p>
    <w:sectPr w:rsidR="004A403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B42DD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11A8"/>
    <w:rsid w:val="0031361E"/>
    <w:rsid w:val="00391C38"/>
    <w:rsid w:val="003B76D6"/>
    <w:rsid w:val="004A26A3"/>
    <w:rsid w:val="004A4031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251EA"/>
    <w:rsid w:val="00D42542"/>
    <w:rsid w:val="00D8121C"/>
    <w:rsid w:val="00E22189"/>
    <w:rsid w:val="00E74069"/>
    <w:rsid w:val="00EB1F49"/>
    <w:rsid w:val="00F43DF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ungyuenw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cheungyuenw@icloud.com</cp:lastModifiedBy>
  <cp:revision>7</cp:revision>
  <dcterms:created xsi:type="dcterms:W3CDTF">2022-11-07T09:18:00Z</dcterms:created>
  <dcterms:modified xsi:type="dcterms:W3CDTF">2024-02-11T23:21:00Z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