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71284F" w:rsidR="00130241" w:rsidRPr="004D2786" w:rsidRDefault="004D27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E26AC7">
        <w:rPr>
          <w:b/>
          <w:color w:val="000000"/>
        </w:rPr>
        <w:t xml:space="preserve">треугольных наночастиц серебра </w:t>
      </w:r>
      <w:r>
        <w:rPr>
          <w:b/>
          <w:color w:val="000000"/>
        </w:rPr>
        <w:t>и</w:t>
      </w:r>
      <w:r w:rsidR="00E26AC7">
        <w:rPr>
          <w:b/>
          <w:color w:val="000000"/>
        </w:rPr>
        <w:t xml:space="preserve"> их иммобилизация на трековых мембранах для получения</w:t>
      </w:r>
      <w:r>
        <w:rPr>
          <w:b/>
          <w:color w:val="000000"/>
        </w:rPr>
        <w:t xml:space="preserve"> эффекта гигантского комбинационного рассеяния света </w:t>
      </w:r>
    </w:p>
    <w:p w14:paraId="00000002" w14:textId="0CF6CFD7" w:rsidR="00130241" w:rsidRDefault="004D27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Кабарухин</w:t>
      </w:r>
      <w:proofErr w:type="spellEnd"/>
      <w:r>
        <w:rPr>
          <w:b/>
          <w:i/>
          <w:color w:val="000000"/>
        </w:rPr>
        <w:t xml:space="preserve"> В.К.</w:t>
      </w:r>
      <w:r w:rsidR="00EB1F49">
        <w:rPr>
          <w:b/>
          <w:i/>
          <w:color w:val="000000"/>
          <w:vertAlign w:val="superscript"/>
        </w:rPr>
        <w:t>1</w:t>
      </w:r>
      <w:r w:rsidR="008D42AB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</w:p>
    <w:p w14:paraId="00000003" w14:textId="5405BF4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D278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D2786">
        <w:rPr>
          <w:i/>
          <w:color w:val="000000"/>
        </w:rPr>
        <w:t>магистратуры</w:t>
      </w:r>
    </w:p>
    <w:p w14:paraId="00000004" w14:textId="4AA154C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D2786">
        <w:rPr>
          <w:i/>
          <w:color w:val="000000"/>
        </w:rPr>
        <w:t>Г</w:t>
      </w:r>
      <w:r>
        <w:rPr>
          <w:i/>
          <w:color w:val="000000"/>
        </w:rPr>
        <w:t xml:space="preserve">осударственный университет </w:t>
      </w:r>
      <w:r w:rsidR="004D2786">
        <w:rPr>
          <w:i/>
          <w:color w:val="000000"/>
        </w:rPr>
        <w:t>Дубна</w:t>
      </w:r>
      <w:r>
        <w:rPr>
          <w:i/>
          <w:color w:val="000000"/>
        </w:rPr>
        <w:t>, </w:t>
      </w:r>
    </w:p>
    <w:p w14:paraId="00000005" w14:textId="33ACBB7B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4D2786" w:rsidRPr="004D2786">
        <w:rPr>
          <w:i/>
          <w:color w:val="000000"/>
        </w:rPr>
        <w:t xml:space="preserve"> </w:t>
      </w:r>
      <w:r w:rsidR="004D2786">
        <w:rPr>
          <w:i/>
          <w:color w:val="000000"/>
        </w:rPr>
        <w:t>естественных и инженерных наук</w:t>
      </w:r>
      <w:r>
        <w:rPr>
          <w:i/>
          <w:color w:val="000000"/>
        </w:rPr>
        <w:t xml:space="preserve">, </w:t>
      </w:r>
      <w:r w:rsidR="004D2786">
        <w:rPr>
          <w:i/>
          <w:color w:val="000000"/>
        </w:rPr>
        <w:t>Дубна</w:t>
      </w:r>
      <w:r>
        <w:rPr>
          <w:i/>
          <w:color w:val="000000"/>
        </w:rPr>
        <w:t>, Россия</w:t>
      </w:r>
    </w:p>
    <w:p w14:paraId="00000007" w14:textId="6AE357BA" w:rsidR="00130241" w:rsidRDefault="00EB1F49" w:rsidP="004D27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D2786">
        <w:rPr>
          <w:i/>
          <w:color w:val="000000"/>
        </w:rPr>
        <w:t>Объединённый институт ядерных исследований</w:t>
      </w:r>
      <w:r w:rsidR="00391C38">
        <w:rPr>
          <w:i/>
          <w:color w:val="000000"/>
        </w:rPr>
        <w:t xml:space="preserve">, </w:t>
      </w:r>
      <w:r w:rsidR="004D2786">
        <w:rPr>
          <w:i/>
          <w:color w:val="000000"/>
        </w:rPr>
        <w:t>Дубна</w:t>
      </w:r>
      <w:r w:rsidR="00BF36F8">
        <w:rPr>
          <w:i/>
          <w:color w:val="000000"/>
        </w:rPr>
        <w:t>, Россия</w:t>
      </w:r>
    </w:p>
    <w:p w14:paraId="00000008" w14:textId="04DDA7D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D2786" w:rsidRPr="00094BC5">
          <w:rPr>
            <w:rStyle w:val="a9"/>
            <w:i/>
            <w:lang w:val="en-US"/>
          </w:rPr>
          <w:t>svkaba</w:t>
        </w:r>
        <w:r w:rsidR="004D2786" w:rsidRPr="004D2786">
          <w:rPr>
            <w:rStyle w:val="a9"/>
            <w:i/>
          </w:rPr>
          <w:t>3</w:t>
        </w:r>
        <w:r w:rsidR="004D2786" w:rsidRPr="00094BC5">
          <w:rPr>
            <w:rStyle w:val="a9"/>
            <w:i/>
          </w:rPr>
          <w:t>@yandex.ru</w:t>
        </w:r>
      </w:hyperlink>
    </w:p>
    <w:p w14:paraId="2B1CE310" w14:textId="521F6002" w:rsidR="006B3FF6" w:rsidRDefault="002878C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</w:t>
      </w:r>
      <w:r w:rsidR="006B3FF6">
        <w:t>пектроскопи</w:t>
      </w:r>
      <w:r>
        <w:t>я</w:t>
      </w:r>
      <w:r w:rsidR="006B3FF6">
        <w:t xml:space="preserve"> гигантского комбинационного рассеяния (ГКР) света</w:t>
      </w:r>
      <w:r w:rsidR="00C6386D">
        <w:t xml:space="preserve"> </w:t>
      </w:r>
      <w:r>
        <w:t>позволяет определять</w:t>
      </w:r>
      <w:r w:rsidR="00C6386D">
        <w:t xml:space="preserve"> молекул</w:t>
      </w:r>
      <w:r>
        <w:t>ы различных веществ</w:t>
      </w:r>
      <w:r w:rsidR="00C6386D">
        <w:t xml:space="preserve"> и биологических объектов</w:t>
      </w:r>
      <w:r>
        <w:t xml:space="preserve"> в очень низких концентрациях</w:t>
      </w:r>
      <w:r w:rsidR="006B3FF6">
        <w:t xml:space="preserve">. </w:t>
      </w:r>
      <w:r w:rsidR="00C6386D">
        <w:t>Метод основан на</w:t>
      </w:r>
      <w:r w:rsidR="006B3FF6" w:rsidRPr="001D47DA">
        <w:t xml:space="preserve"> явлени</w:t>
      </w:r>
      <w:r w:rsidR="00C6386D">
        <w:t>и</w:t>
      </w:r>
      <w:r w:rsidR="006B3FF6" w:rsidRPr="001D47DA">
        <w:t xml:space="preserve"> плазмонного резонанса на поверхности наночастиц (НЧ</w:t>
      </w:r>
      <w:r w:rsidR="00C6386D">
        <w:t>)</w:t>
      </w:r>
      <w:r w:rsidR="006B3FF6" w:rsidRPr="001D47DA">
        <w:t xml:space="preserve"> металлов</w:t>
      </w:r>
      <w:r w:rsidR="008D42AB">
        <w:t xml:space="preserve">, например, </w:t>
      </w:r>
      <w:r>
        <w:t>серебра</w:t>
      </w:r>
      <w:r w:rsidR="006B3FF6">
        <w:rPr>
          <w:color w:val="000000"/>
          <w:shd w:val="clear" w:color="auto" w:fill="FFFFFF"/>
        </w:rPr>
        <w:t xml:space="preserve">. </w:t>
      </w:r>
      <w:r>
        <w:t xml:space="preserve">Большинство известных способов синтеза приводят к получению НЧ сферической формы. Получение НЧ других форм (кубических, октаэдрических, в форме стержней и проволок, в форме плоских треугольников) позволит усилить аналитический сигнал в рассматриваемом методе. Для осаждения НЧ и получения ГКР-активных подложек удобно использовать трековые мембраны (ТМ), </w:t>
      </w:r>
      <w:r w:rsidR="008D42AB">
        <w:t xml:space="preserve">которые позволяют </w:t>
      </w:r>
      <w:r w:rsidR="00E26AC7">
        <w:t>разделять,</w:t>
      </w:r>
      <w:r w:rsidR="008D42AB">
        <w:t xml:space="preserve"> концентрировать исследуемую пробу вещества и не мешают проведению анализа. </w:t>
      </w:r>
    </w:p>
    <w:p w14:paraId="170F5C66" w14:textId="5320A050" w:rsidR="006B3FF6" w:rsidRDefault="008D42AB" w:rsidP="006E2FA1">
      <w:pPr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В работе с</w:t>
      </w:r>
      <w:r w:rsidR="00A10046" w:rsidRPr="001D47DA">
        <w:rPr>
          <w:shd w:val="clear" w:color="auto" w:fill="FFFFFF"/>
        </w:rPr>
        <w:t>интез треугольных наночастиц серебра проводил</w:t>
      </w:r>
      <w:r w:rsidR="00A10046">
        <w:rPr>
          <w:shd w:val="clear" w:color="auto" w:fill="FFFFFF"/>
        </w:rPr>
        <w:t>ся</w:t>
      </w:r>
      <w:r w:rsidR="00A10046" w:rsidRPr="001D47DA">
        <w:rPr>
          <w:shd w:val="clear" w:color="auto" w:fill="FFFFFF"/>
        </w:rPr>
        <w:t xml:space="preserve"> </w:t>
      </w:r>
      <w:r w:rsidR="00C6386D">
        <w:rPr>
          <w:shd w:val="clear" w:color="auto" w:fill="FFFFFF"/>
        </w:rPr>
        <w:t xml:space="preserve">восстановлением нитрата серебра борогидридом натрия </w:t>
      </w:r>
      <w:r w:rsidR="00A10046" w:rsidRPr="001D47DA">
        <w:rPr>
          <w:shd w:val="clear" w:color="auto" w:fill="FFFFFF"/>
        </w:rPr>
        <w:fldChar w:fldCharType="begin"/>
      </w:r>
      <w:r w:rsidR="00A10046">
        <w:rPr>
          <w:shd w:val="clear" w:color="auto" w:fill="FFFFFF"/>
        </w:rPr>
        <w:instrText xml:space="preserve"> ADDIN ZOTERO_ITEM CSL_CITATION {"citationID":"bmjTN22y","properties":{"formattedCitation":"[1]","plainCitation":"[1]","noteIndex":0},"citationItems":[{"id":28,"uris":["http://zotero.org/users/10283560/items/XUEEF6LV"],"itemData":{"id":28,"type":"article-journal","issue":"2","journalAbbreviation":"Журнал физической химии","page":"318-322","title":"Сорбция треугольных нанопластинок серебра на пенополиуретане","volume":"92","author":[{"family":"Фурлетов","given":"А."},{"family":"Апяри","given":"В."},{"family":"Гаршев","given":"А."},{"family":"Волков","given":"П."},{"family":"Толмачева","given":"В."},{"family":"Дмитриенко","given":""}],"issued":{"date-parts":[["2018"]]}}}],"schema":"https://github.com/citation-style-language/schema/raw/master/csl-citation.json"} </w:instrText>
      </w:r>
      <w:r w:rsidR="00A10046" w:rsidRPr="001D47DA">
        <w:rPr>
          <w:shd w:val="clear" w:color="auto" w:fill="FFFFFF"/>
        </w:rPr>
        <w:fldChar w:fldCharType="separate"/>
      </w:r>
      <w:r w:rsidR="00A10046" w:rsidRPr="00A10046">
        <w:t>[1]</w:t>
      </w:r>
      <w:r w:rsidR="00A10046" w:rsidRPr="001D47DA">
        <w:rPr>
          <w:shd w:val="clear" w:color="auto" w:fill="FFFFFF"/>
        </w:rPr>
        <w:fldChar w:fldCharType="end"/>
      </w:r>
      <w:r w:rsidR="00A10046" w:rsidRPr="001D47DA">
        <w:rPr>
          <w:shd w:val="clear" w:color="auto" w:fill="FFFFFF"/>
        </w:rPr>
        <w:t xml:space="preserve">. Иммобилизацию </w:t>
      </w:r>
      <w:r w:rsidR="006E2FA1">
        <w:rPr>
          <w:shd w:val="clear" w:color="auto" w:fill="FFFFFF"/>
        </w:rPr>
        <w:t>НЧ</w:t>
      </w:r>
      <w:r w:rsidR="00A10046" w:rsidRPr="001D47DA">
        <w:rPr>
          <w:shd w:val="clear" w:color="auto" w:fill="FFFFFF"/>
        </w:rPr>
        <w:t xml:space="preserve"> проводили в фильтрационной ячейке </w:t>
      </w:r>
      <w:r w:rsidR="00A10046" w:rsidRPr="001D47DA">
        <w:rPr>
          <w:shd w:val="clear" w:color="auto" w:fill="FFFFFF"/>
          <w:lang w:val="en-US"/>
        </w:rPr>
        <w:t>Millipore</w:t>
      </w:r>
      <w:r w:rsidR="00A10046" w:rsidRPr="001D47DA">
        <w:rPr>
          <w:shd w:val="clear" w:color="auto" w:fill="FFFFFF"/>
        </w:rPr>
        <w:t>. Для этого</w:t>
      </w:r>
      <w:r>
        <w:rPr>
          <w:shd w:val="clear" w:color="auto" w:fill="FFFFFF"/>
        </w:rPr>
        <w:t xml:space="preserve"> через</w:t>
      </w:r>
      <w:r w:rsidR="00A10046" w:rsidRPr="001D47DA">
        <w:rPr>
          <w:shd w:val="clear" w:color="auto" w:fill="FFFFFF"/>
        </w:rPr>
        <w:t xml:space="preserve"> ТМ из </w:t>
      </w:r>
      <w:r w:rsidR="00C6386D">
        <w:rPr>
          <w:shd w:val="clear" w:color="auto" w:fill="FFFFFF"/>
        </w:rPr>
        <w:t>полиэтилентерефталата</w:t>
      </w:r>
      <w:r w:rsidR="00A10046" w:rsidRPr="001D47DA">
        <w:rPr>
          <w:shd w:val="clear" w:color="auto" w:fill="FFFFFF"/>
        </w:rPr>
        <w:t xml:space="preserve">, модифицированную </w:t>
      </w:r>
      <w:r w:rsidR="00C6386D">
        <w:rPr>
          <w:shd w:val="clear" w:color="auto" w:fill="FFFFFF"/>
        </w:rPr>
        <w:t>полиэтиленимин</w:t>
      </w:r>
      <w:r w:rsidR="006E2FA1">
        <w:rPr>
          <w:shd w:val="clear" w:color="auto" w:fill="FFFFFF"/>
        </w:rPr>
        <w:t>ом</w:t>
      </w:r>
      <w:r>
        <w:rPr>
          <w:shd w:val="clear" w:color="auto" w:fill="FFFFFF"/>
        </w:rPr>
        <w:t>, пропускали</w:t>
      </w:r>
      <w:r w:rsidR="00A10046" w:rsidRPr="001D47DA">
        <w:rPr>
          <w:shd w:val="clear" w:color="auto" w:fill="FFFFFF"/>
        </w:rPr>
        <w:t xml:space="preserve"> </w:t>
      </w:r>
      <w:r w:rsidR="00A36F2C">
        <w:rPr>
          <w:shd w:val="clear" w:color="auto" w:fill="FFFFFF"/>
        </w:rPr>
        <w:t>2</w:t>
      </w:r>
      <w:r w:rsidR="00A10046" w:rsidRPr="001D47DA">
        <w:rPr>
          <w:shd w:val="clear" w:color="auto" w:fill="FFFFFF"/>
        </w:rPr>
        <w:t xml:space="preserve">0 мл </w:t>
      </w:r>
      <w:r>
        <w:rPr>
          <w:shd w:val="clear" w:color="auto" w:fill="FFFFFF"/>
        </w:rPr>
        <w:t>коллоидного раствора</w:t>
      </w:r>
      <w:r w:rsidR="00A10046" w:rsidRPr="001D47DA">
        <w:rPr>
          <w:shd w:val="clear" w:color="auto" w:fill="FFFFFF"/>
        </w:rPr>
        <w:t xml:space="preserve"> НЧ.</w:t>
      </w:r>
      <w:r w:rsidR="00FA4DD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качестве тестового вещества для определения использовали </w:t>
      </w:r>
      <w:r w:rsidR="00E26AC7">
        <w:rPr>
          <w:shd w:val="clear" w:color="auto" w:fill="FFFFFF"/>
        </w:rPr>
        <w:t>спиртовой</w:t>
      </w:r>
      <w:r w:rsidRPr="00FA4DDC">
        <w:rPr>
          <w:shd w:val="clear" w:color="auto" w:fill="FFFFFF"/>
        </w:rPr>
        <w:t xml:space="preserve"> раствор </w:t>
      </w:r>
      <w:r w:rsidR="00E26AC7">
        <w:rPr>
          <w:shd w:val="clear" w:color="auto" w:fill="FFFFFF"/>
        </w:rPr>
        <w:t>4-аминотиофенола</w:t>
      </w:r>
      <w:r w:rsidR="00E26AC7" w:rsidRPr="00FA4DDC">
        <w:rPr>
          <w:shd w:val="clear" w:color="auto" w:fill="FFFFFF"/>
        </w:rPr>
        <w:t xml:space="preserve"> </w:t>
      </w:r>
      <w:r w:rsidR="00E26AC7">
        <w:rPr>
          <w:shd w:val="clear" w:color="auto" w:fill="FFFFFF"/>
        </w:rPr>
        <w:t xml:space="preserve">в концентрации </w:t>
      </w:r>
      <w:r w:rsidRPr="00FA4DDC">
        <w:rPr>
          <w:shd w:val="clear" w:color="auto" w:fill="FFFFFF"/>
        </w:rPr>
        <w:t>10</w:t>
      </w:r>
      <w:r w:rsidRPr="00FA4DDC">
        <w:rPr>
          <w:shd w:val="clear" w:color="auto" w:fill="FFFFFF"/>
          <w:vertAlign w:val="superscript"/>
        </w:rPr>
        <w:t>-5</w:t>
      </w:r>
      <w:r>
        <w:rPr>
          <w:shd w:val="clear" w:color="auto" w:fill="FFFFFF"/>
        </w:rPr>
        <w:t xml:space="preserve"> М. </w:t>
      </w:r>
      <w:r w:rsidR="00E26AC7">
        <w:rPr>
          <w:shd w:val="clear" w:color="auto" w:fill="FFFFFF"/>
        </w:rPr>
        <w:t>С</w:t>
      </w:r>
      <w:r w:rsidR="00FA4DDC" w:rsidRPr="00FA4DDC">
        <w:rPr>
          <w:shd w:val="clear" w:color="auto" w:fill="FFFFFF"/>
        </w:rPr>
        <w:t>пектры КР</w:t>
      </w:r>
      <w:r w:rsidR="00FA4DDC">
        <w:rPr>
          <w:shd w:val="clear" w:color="auto" w:fill="FFFFFF"/>
        </w:rPr>
        <w:t xml:space="preserve"> </w:t>
      </w:r>
      <w:r w:rsidR="00E26AC7">
        <w:rPr>
          <w:shd w:val="clear" w:color="auto" w:fill="FFFFFF"/>
        </w:rPr>
        <w:t xml:space="preserve">снимали </w:t>
      </w:r>
      <w:r w:rsidR="00FA4DDC">
        <w:rPr>
          <w:shd w:val="clear" w:color="auto" w:fill="FFFFFF"/>
        </w:rPr>
        <w:t xml:space="preserve">на длине волны лазера 638 </w:t>
      </w:r>
      <w:proofErr w:type="spellStart"/>
      <w:r w:rsidR="00FA4DDC">
        <w:rPr>
          <w:shd w:val="clear" w:color="auto" w:fill="FFFFFF"/>
        </w:rPr>
        <w:t>нм</w:t>
      </w:r>
      <w:proofErr w:type="spellEnd"/>
      <w:r w:rsidR="00FA4DDC" w:rsidRPr="00FA4DDC">
        <w:rPr>
          <w:shd w:val="clear" w:color="auto" w:fill="FFFFFF"/>
        </w:rPr>
        <w:t>.</w:t>
      </w:r>
      <w:r w:rsidR="00E26AC7">
        <w:rPr>
          <w:shd w:val="clear" w:color="auto" w:fill="FFFFFF"/>
        </w:rPr>
        <w:t xml:space="preserve"> Результаты представлены на рис.1.</w:t>
      </w:r>
    </w:p>
    <w:p w14:paraId="17512489" w14:textId="5A989493" w:rsidR="008D42AB" w:rsidRDefault="008A3041" w:rsidP="008A3041">
      <w:pPr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6F815096" wp14:editId="116820A7">
            <wp:extent cx="5791200" cy="153773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94" cy="154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2FAA3" w14:textId="0F346598" w:rsidR="00822AC4" w:rsidRDefault="00822AC4" w:rsidP="008D42A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594BAFE8" w14:textId="71C2A970" w:rsidR="006B3FF6" w:rsidRDefault="00822AC4" w:rsidP="006E2FA1">
      <w:pPr>
        <w:pStyle w:val="ab"/>
        <w:spacing w:after="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AC4">
        <w:rPr>
          <w:i w:val="0"/>
          <w:iCs w:val="0"/>
          <w:color w:val="000000" w:themeColor="text1"/>
          <w:sz w:val="24"/>
          <w:szCs w:val="24"/>
        </w:rPr>
        <w:t xml:space="preserve">Рис.  </w:t>
      </w:r>
      <w:r w:rsidRPr="00822AC4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AC4">
        <w:rPr>
          <w:i w:val="0"/>
          <w:iCs w:val="0"/>
          <w:color w:val="000000" w:themeColor="text1"/>
          <w:sz w:val="24"/>
          <w:szCs w:val="24"/>
        </w:rPr>
        <w:instrText xml:space="preserve"> SEQ Рис._ \* ARABIC </w:instrText>
      </w:r>
      <w:r w:rsidRPr="00822AC4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822AC4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822AC4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. </w:t>
      </w:r>
      <w:r w:rsidR="008A3041">
        <w:rPr>
          <w:b/>
          <w:bCs/>
          <w:i w:val="0"/>
          <w:iCs w:val="0"/>
          <w:color w:val="000000" w:themeColor="text1"/>
          <w:sz w:val="24"/>
          <w:szCs w:val="24"/>
        </w:rPr>
        <w:t>А</w:t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 спектры поглощения растворов НЧ; </w:t>
      </w:r>
      <w:r w:rsidR="008A3041">
        <w:rPr>
          <w:b/>
          <w:bCs/>
          <w:i w:val="0"/>
          <w:iCs w:val="0"/>
          <w:color w:val="000000" w:themeColor="text1"/>
          <w:sz w:val="24"/>
          <w:szCs w:val="24"/>
        </w:rPr>
        <w:t>Б</w:t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 микрофотография НЧ на поверхности ТМ; </w:t>
      </w:r>
      <w:r w:rsidR="008A3041">
        <w:rPr>
          <w:b/>
          <w:bCs/>
          <w:i w:val="0"/>
          <w:iCs w:val="0"/>
          <w:color w:val="000000" w:themeColor="text1"/>
          <w:sz w:val="24"/>
          <w:szCs w:val="24"/>
        </w:rPr>
        <w:t>В</w:t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6E2FA1">
        <w:rPr>
          <w:i w:val="0"/>
          <w:iCs w:val="0"/>
          <w:color w:val="000000" w:themeColor="text1"/>
          <w:sz w:val="24"/>
          <w:szCs w:val="24"/>
        </w:rPr>
        <w:t>КР-</w:t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спектр 4-АТФ </w:t>
      </w:r>
      <w:r w:rsidR="00A36F2C">
        <w:rPr>
          <w:i w:val="0"/>
          <w:iCs w:val="0"/>
          <w:color w:val="000000" w:themeColor="text1"/>
          <w:sz w:val="24"/>
          <w:szCs w:val="24"/>
        </w:rPr>
        <w:t>с</w:t>
      </w:r>
      <w:r w:rsidRPr="00822AC4">
        <w:rPr>
          <w:i w:val="0"/>
          <w:iCs w:val="0"/>
          <w:color w:val="000000" w:themeColor="text1"/>
          <w:sz w:val="24"/>
          <w:szCs w:val="24"/>
        </w:rPr>
        <w:t xml:space="preserve"> НЧ на поверхности ТМ</w:t>
      </w:r>
    </w:p>
    <w:p w14:paraId="4510CBEC" w14:textId="11C4A5CF" w:rsidR="006E2FA1" w:rsidRPr="006E2FA1" w:rsidRDefault="006E2FA1" w:rsidP="008A3041">
      <w:pPr>
        <w:ind w:firstLine="397"/>
        <w:jc w:val="both"/>
      </w:pPr>
      <w:r>
        <w:t xml:space="preserve">В ходе исследования было обнаружено, что увеличение температуры синтеза приводит к увеличению выхода треугольных НЧ по сравнению со сферическими. На микрофотографиях ТМ отчётливо видны осаждённые НЧ преимущественно треугольной формы. </w:t>
      </w:r>
      <w:r w:rsidR="008D42AB">
        <w:t>Эффект ГКР света, обнаруженный на образцах</w:t>
      </w:r>
      <w:r w:rsidR="00036AE1">
        <w:t xml:space="preserve"> ТМ с иммобилизованными НЧ</w:t>
      </w:r>
      <w:r w:rsidR="008D42AB">
        <w:t>, позволяет определить 4-АТФ в концентрации 10</w:t>
      </w:r>
      <w:r w:rsidR="008D42AB" w:rsidRPr="008D42AB">
        <w:rPr>
          <w:vertAlign w:val="superscript"/>
        </w:rPr>
        <w:t>-5</w:t>
      </w:r>
      <w:r w:rsidR="008D42AB">
        <w:t xml:space="preserve">М. </w:t>
      </w:r>
      <w:r w:rsidR="008A3041">
        <w:t>В дальнейших исследованиях предполагается уменьшение концентрации тестового вещества.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1D34EAF" w:rsidR="00116478" w:rsidRPr="006B3FF6" w:rsidRDefault="00A10046" w:rsidP="008A3041">
      <w:pPr>
        <w:pStyle w:val="aa"/>
        <w:rPr>
          <w:color w:val="000000"/>
        </w:rPr>
      </w:pPr>
      <w:r>
        <w:rPr>
          <w:color w:val="000000"/>
        </w:rPr>
        <w:fldChar w:fldCharType="begin"/>
      </w:r>
      <w:r w:rsidR="00822AC4">
        <w:rPr>
          <w:color w:val="000000"/>
        </w:rPr>
        <w:instrText xml:space="preserve"> ADDIN ZOTERO_BIBL {"uncited":[],"omitted":[],"custom":[]} CSL_BIBLIOGRAPHY </w:instrText>
      </w:r>
      <w:r>
        <w:rPr>
          <w:color w:val="000000"/>
        </w:rPr>
        <w:fldChar w:fldCharType="separate"/>
      </w:r>
      <w:r w:rsidR="00822AC4" w:rsidRPr="00822AC4">
        <w:t>1.</w:t>
      </w:r>
      <w:r w:rsidR="00822AC4" w:rsidRPr="00822AC4">
        <w:tab/>
        <w:t xml:space="preserve">Фурлетов А. et al. Сорбция треугольных нанопластинок серебра на пенополиуретане // Журнал физической химии. </w:t>
      </w:r>
      <w:r w:rsidR="00822AC4" w:rsidRPr="008A3041">
        <w:t xml:space="preserve">2018. </w:t>
      </w:r>
      <w:r w:rsidR="00822AC4" w:rsidRPr="00822AC4">
        <w:rPr>
          <w:lang w:val="en-US"/>
        </w:rPr>
        <w:t>Vol</w:t>
      </w:r>
      <w:r w:rsidR="00822AC4" w:rsidRPr="008A3041">
        <w:t xml:space="preserve">. 92, № 2. </w:t>
      </w:r>
      <w:r w:rsidR="00822AC4" w:rsidRPr="00822AC4">
        <w:rPr>
          <w:lang w:val="en-US"/>
        </w:rPr>
        <w:t>P. 318–322.</w:t>
      </w:r>
      <w:r>
        <w:rPr>
          <w:color w:val="000000"/>
        </w:rPr>
        <w:fldChar w:fldCharType="end"/>
      </w:r>
    </w:p>
    <w:sectPr w:rsidR="00116478" w:rsidRPr="006B3F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AE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78C8"/>
    <w:rsid w:val="0031361E"/>
    <w:rsid w:val="00391C38"/>
    <w:rsid w:val="003B76D6"/>
    <w:rsid w:val="004A26A3"/>
    <w:rsid w:val="004D2786"/>
    <w:rsid w:val="004F0EDF"/>
    <w:rsid w:val="00522BF1"/>
    <w:rsid w:val="00590166"/>
    <w:rsid w:val="005D022B"/>
    <w:rsid w:val="005E5BE9"/>
    <w:rsid w:val="0069427D"/>
    <w:rsid w:val="006B3FF6"/>
    <w:rsid w:val="006E2FA1"/>
    <w:rsid w:val="006F7A19"/>
    <w:rsid w:val="007213E1"/>
    <w:rsid w:val="00775389"/>
    <w:rsid w:val="00797838"/>
    <w:rsid w:val="007C36D8"/>
    <w:rsid w:val="007F2744"/>
    <w:rsid w:val="00822AC4"/>
    <w:rsid w:val="008931BE"/>
    <w:rsid w:val="008A3041"/>
    <w:rsid w:val="008C67E3"/>
    <w:rsid w:val="008D42AB"/>
    <w:rsid w:val="00921D45"/>
    <w:rsid w:val="009A66DB"/>
    <w:rsid w:val="009B2F80"/>
    <w:rsid w:val="009B3300"/>
    <w:rsid w:val="009F3380"/>
    <w:rsid w:val="00A02163"/>
    <w:rsid w:val="00A10046"/>
    <w:rsid w:val="00A314FE"/>
    <w:rsid w:val="00A36F2C"/>
    <w:rsid w:val="00BF36F8"/>
    <w:rsid w:val="00BF4622"/>
    <w:rsid w:val="00C6386D"/>
    <w:rsid w:val="00CD00B1"/>
    <w:rsid w:val="00D22306"/>
    <w:rsid w:val="00D42542"/>
    <w:rsid w:val="00D8121C"/>
    <w:rsid w:val="00E22189"/>
    <w:rsid w:val="00E26AC7"/>
    <w:rsid w:val="00E74069"/>
    <w:rsid w:val="00EB1F49"/>
    <w:rsid w:val="00F865B3"/>
    <w:rsid w:val="00FA4DD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unhideWhenUsed/>
    <w:rsid w:val="00A10046"/>
    <w:pPr>
      <w:tabs>
        <w:tab w:val="left" w:pos="264"/>
      </w:tabs>
      <w:ind w:left="264" w:hanging="264"/>
    </w:pPr>
  </w:style>
  <w:style w:type="paragraph" w:styleId="ab">
    <w:name w:val="caption"/>
    <w:basedOn w:val="a"/>
    <w:next w:val="a"/>
    <w:uiPriority w:val="35"/>
    <w:unhideWhenUsed/>
    <w:qFormat/>
    <w:rsid w:val="00822AC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kaba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43DD33-8369-4D1F-9E32-FF838BF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2024-02-14T19:35:00Z</dcterms:created>
  <dcterms:modified xsi:type="dcterms:W3CDTF">2024-02-14T19:35:00Z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id="tPSzv0KV"/&gt;&lt;style id="http://www.zotero.org/styles/gost-r-7-0-5-2008-numeric" hasBibliography="1" bibliographyStyleHasBeenSet="1"/&gt;&lt;prefs&gt;&lt;pref name="fieldType" value="Field"/&gt;&lt;pref name="automat</vt:lpwstr>
  </property>
  <property fmtid="{D5CDD505-2E9C-101B-9397-08002B2CF9AE}" pid="26" name="ZOTERO_PREF_2">
    <vt:lpwstr>icJournalAbbreviations" value="true"/&gt;&lt;/prefs&gt;&lt;/data&gt;</vt:lpwstr>
  </property>
</Properties>
</file>