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DDA9A94" w:rsidR="00130241" w:rsidRPr="00C233E3" w:rsidRDefault="00105375" w:rsidP="009618DD">
      <w:pPr>
        <w:pBdr>
          <w:top w:val="nil"/>
          <w:left w:val="nil"/>
          <w:bottom w:val="nil"/>
          <w:right w:val="nil"/>
          <w:between w:val="nil"/>
        </w:pBdr>
        <w:shd w:val="clear" w:color="auto" w:fill="FFFFFF"/>
        <w:jc w:val="center"/>
        <w:rPr>
          <w:color w:val="000000"/>
        </w:rPr>
      </w:pPr>
      <w:r>
        <w:rPr>
          <w:b/>
          <w:color w:val="000000"/>
        </w:rPr>
        <w:t>Разработка составов</w:t>
      </w:r>
      <w:r w:rsidR="00C233E3">
        <w:rPr>
          <w:b/>
          <w:color w:val="000000"/>
        </w:rPr>
        <w:t xml:space="preserve"> анион-селективных </w:t>
      </w:r>
      <w:r>
        <w:rPr>
          <w:b/>
          <w:color w:val="000000"/>
        </w:rPr>
        <w:t xml:space="preserve">полимерных оптических сенсоров, потенциально применимых для </w:t>
      </w:r>
      <w:proofErr w:type="spellStart"/>
      <w:r w:rsidR="00C233E3">
        <w:rPr>
          <w:b/>
          <w:color w:val="000000"/>
        </w:rPr>
        <w:t>неинвазивного</w:t>
      </w:r>
      <w:proofErr w:type="spellEnd"/>
      <w:r w:rsidR="00C233E3">
        <w:rPr>
          <w:b/>
          <w:color w:val="000000"/>
        </w:rPr>
        <w:t xml:space="preserve"> </w:t>
      </w:r>
      <w:r>
        <w:rPr>
          <w:b/>
          <w:color w:val="000000"/>
        </w:rPr>
        <w:t xml:space="preserve">определения </w:t>
      </w:r>
      <w:r>
        <w:rPr>
          <w:b/>
          <w:color w:val="000000"/>
          <w:lang w:val="en-US"/>
        </w:rPr>
        <w:t>Cl</w:t>
      </w:r>
      <w:r w:rsidRPr="00105375">
        <w:rPr>
          <w:b/>
          <w:color w:val="000000"/>
          <w:vertAlign w:val="superscript"/>
        </w:rPr>
        <w:t>-</w:t>
      </w:r>
      <w:r w:rsidR="00C233E3">
        <w:rPr>
          <w:b/>
          <w:color w:val="000000"/>
        </w:rPr>
        <w:t xml:space="preserve"> </w:t>
      </w:r>
      <w:r w:rsidR="00556D6C">
        <w:rPr>
          <w:b/>
          <w:color w:val="000000"/>
        </w:rPr>
        <w:t>в биологических жидкостях</w:t>
      </w:r>
    </w:p>
    <w:p w14:paraId="00000002" w14:textId="587B11BA" w:rsidR="00130241" w:rsidRDefault="009618DD">
      <w:pPr>
        <w:pBdr>
          <w:top w:val="nil"/>
          <w:left w:val="nil"/>
          <w:bottom w:val="nil"/>
          <w:right w:val="nil"/>
          <w:between w:val="nil"/>
        </w:pBdr>
        <w:shd w:val="clear" w:color="auto" w:fill="FFFFFF"/>
        <w:jc w:val="center"/>
        <w:rPr>
          <w:color w:val="000000"/>
        </w:rPr>
      </w:pPr>
      <w:r>
        <w:rPr>
          <w:b/>
          <w:i/>
          <w:color w:val="000000"/>
        </w:rPr>
        <w:t>Сюткин В</w:t>
      </w:r>
      <w:r w:rsidR="00EB1F49">
        <w:rPr>
          <w:b/>
          <w:i/>
          <w:color w:val="000000"/>
        </w:rPr>
        <w:t>.</w:t>
      </w:r>
      <w:r>
        <w:rPr>
          <w:b/>
          <w:i/>
          <w:color w:val="000000"/>
        </w:rPr>
        <w:t>С.</w:t>
      </w:r>
      <w:bookmarkStart w:id="0" w:name="_Hlk158936474"/>
      <w:r w:rsidR="00F64DCE" w:rsidRPr="00F64DCE">
        <w:rPr>
          <w:b/>
          <w:i/>
          <w:color w:val="000000"/>
          <w:vertAlign w:val="superscript"/>
        </w:rPr>
        <w:t>1</w:t>
      </w:r>
      <w:bookmarkEnd w:id="0"/>
      <w:r w:rsidR="00EB1F49">
        <w:rPr>
          <w:b/>
          <w:i/>
          <w:color w:val="000000"/>
        </w:rPr>
        <w:t xml:space="preserve">, </w:t>
      </w:r>
      <w:r>
        <w:rPr>
          <w:b/>
          <w:i/>
          <w:color w:val="000000"/>
        </w:rPr>
        <w:t>Пешкова М.А</w:t>
      </w:r>
      <w:r w:rsidR="00EB1F49">
        <w:rPr>
          <w:b/>
          <w:i/>
          <w:color w:val="000000"/>
        </w:rPr>
        <w:t>.</w:t>
      </w:r>
      <w:r w:rsidR="00F64DCE" w:rsidRPr="00F64DCE">
        <w:rPr>
          <w:b/>
          <w:i/>
          <w:color w:val="000000"/>
          <w:vertAlign w:val="superscript"/>
        </w:rPr>
        <w:t xml:space="preserve"> 1</w:t>
      </w:r>
    </w:p>
    <w:p w14:paraId="00000003" w14:textId="2A0EC7F4" w:rsidR="00130241" w:rsidRPr="009618DD"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870A67" w:rsidRPr="006359BC">
        <w:rPr>
          <w:i/>
          <w:color w:val="000000"/>
        </w:rPr>
        <w:t>4</w:t>
      </w:r>
      <w:r>
        <w:rPr>
          <w:i/>
          <w:color w:val="000000"/>
        </w:rPr>
        <w:t xml:space="preserve"> курс </w:t>
      </w:r>
      <w:proofErr w:type="spellStart"/>
      <w:r w:rsidR="009618DD">
        <w:rPr>
          <w:i/>
          <w:color w:val="000000"/>
        </w:rPr>
        <w:t>бакалавриата</w:t>
      </w:r>
      <w:proofErr w:type="spellEnd"/>
    </w:p>
    <w:p w14:paraId="06E74331" w14:textId="00E0370C" w:rsidR="00F64DCE" w:rsidRDefault="00F64DCE" w:rsidP="00F64DCE">
      <w:pPr>
        <w:pBdr>
          <w:top w:val="nil"/>
          <w:left w:val="nil"/>
          <w:bottom w:val="nil"/>
          <w:right w:val="nil"/>
          <w:between w:val="nil"/>
        </w:pBdr>
        <w:shd w:val="clear" w:color="auto" w:fill="FFFFFF"/>
        <w:jc w:val="center"/>
        <w:rPr>
          <w:i/>
          <w:color w:val="000000"/>
        </w:rPr>
      </w:pPr>
      <w:r w:rsidRPr="00F64DCE">
        <w:rPr>
          <w:bCs/>
          <w:i/>
          <w:color w:val="000000"/>
          <w:vertAlign w:val="superscript"/>
        </w:rPr>
        <w:t>1</w:t>
      </w:r>
      <w:r w:rsidR="009618DD">
        <w:rPr>
          <w:i/>
          <w:color w:val="000000"/>
        </w:rPr>
        <w:t>Санкт-Петербургский</w:t>
      </w:r>
      <w:r w:rsidR="00EB1F49">
        <w:rPr>
          <w:i/>
          <w:color w:val="000000"/>
        </w:rPr>
        <w:t xml:space="preserve"> государственный университет, </w:t>
      </w:r>
    </w:p>
    <w:p w14:paraId="00000005" w14:textId="7109668B" w:rsidR="00130241" w:rsidRPr="00F64DCE" w:rsidRDefault="006359BC" w:rsidP="00F64DCE">
      <w:pPr>
        <w:pBdr>
          <w:top w:val="nil"/>
          <w:left w:val="nil"/>
          <w:bottom w:val="nil"/>
          <w:right w:val="nil"/>
          <w:between w:val="nil"/>
        </w:pBdr>
        <w:shd w:val="clear" w:color="auto" w:fill="FFFFFF"/>
        <w:jc w:val="center"/>
        <w:rPr>
          <w:i/>
          <w:color w:val="000000"/>
        </w:rPr>
      </w:pPr>
      <w:r>
        <w:rPr>
          <w:i/>
          <w:color w:val="000000"/>
        </w:rPr>
        <w:t>И</w:t>
      </w:r>
      <w:r w:rsidR="009618DD">
        <w:rPr>
          <w:i/>
          <w:color w:val="000000"/>
        </w:rPr>
        <w:t>нститут химии</w:t>
      </w:r>
      <w:r w:rsidR="00EB1F49">
        <w:rPr>
          <w:i/>
          <w:color w:val="000000"/>
        </w:rPr>
        <w:t xml:space="preserve">, </w:t>
      </w:r>
      <w:r w:rsidR="009618DD">
        <w:rPr>
          <w:i/>
          <w:color w:val="000000"/>
        </w:rPr>
        <w:t>Санкт-Петербург</w:t>
      </w:r>
      <w:r w:rsidR="00EB1F49">
        <w:rPr>
          <w:i/>
          <w:color w:val="000000"/>
        </w:rPr>
        <w:t>, Россия</w:t>
      </w:r>
    </w:p>
    <w:p w14:paraId="00000008" w14:textId="18AC0A43" w:rsidR="00130241" w:rsidRPr="006126BB" w:rsidRDefault="00EB1F49">
      <w:pPr>
        <w:pBdr>
          <w:top w:val="nil"/>
          <w:left w:val="nil"/>
          <w:bottom w:val="nil"/>
          <w:right w:val="nil"/>
          <w:between w:val="nil"/>
        </w:pBdr>
        <w:shd w:val="clear" w:color="auto" w:fill="FFFFFF"/>
        <w:jc w:val="center"/>
        <w:rPr>
          <w:color w:val="000000"/>
        </w:rPr>
      </w:pPr>
      <w:r w:rsidRPr="009618DD">
        <w:rPr>
          <w:i/>
          <w:color w:val="000000"/>
          <w:lang w:val="en-US"/>
        </w:rPr>
        <w:t>E</w:t>
      </w:r>
      <w:r w:rsidR="003B76D6" w:rsidRPr="006126BB">
        <w:rPr>
          <w:i/>
          <w:color w:val="000000"/>
        </w:rPr>
        <w:t>-</w:t>
      </w:r>
      <w:r w:rsidRPr="009618DD">
        <w:rPr>
          <w:i/>
          <w:color w:val="000000"/>
          <w:lang w:val="en-US"/>
        </w:rPr>
        <w:t>mail</w:t>
      </w:r>
      <w:r w:rsidRPr="006126BB">
        <w:rPr>
          <w:i/>
          <w:color w:val="000000"/>
        </w:rPr>
        <w:t xml:space="preserve">: </w:t>
      </w:r>
      <w:proofErr w:type="spellStart"/>
      <w:r w:rsidR="009618DD">
        <w:rPr>
          <w:lang w:val="en-US"/>
        </w:rPr>
        <w:t>susutkin</w:t>
      </w:r>
      <w:proofErr w:type="spellEnd"/>
      <w:r w:rsidR="009618DD" w:rsidRPr="006126BB">
        <w:t>@</w:t>
      </w:r>
      <w:r w:rsidR="009618DD">
        <w:rPr>
          <w:lang w:val="en-US"/>
        </w:rPr>
        <w:t>mail</w:t>
      </w:r>
      <w:r w:rsidR="009618DD" w:rsidRPr="006126BB">
        <w:t>.</w:t>
      </w:r>
      <w:proofErr w:type="spellStart"/>
      <w:r w:rsidR="009618DD">
        <w:rPr>
          <w:lang w:val="en-US"/>
        </w:rPr>
        <w:t>ru</w:t>
      </w:r>
      <w:proofErr w:type="spellEnd"/>
    </w:p>
    <w:p w14:paraId="26CD81EA" w14:textId="17DCF89E" w:rsidR="004E4EF9" w:rsidRDefault="004E4EF9" w:rsidP="00A333BF">
      <w:pPr>
        <w:pBdr>
          <w:top w:val="nil"/>
          <w:left w:val="nil"/>
          <w:bottom w:val="nil"/>
          <w:right w:val="nil"/>
          <w:between w:val="nil"/>
        </w:pBdr>
        <w:shd w:val="clear" w:color="auto" w:fill="FFFFFF"/>
        <w:ind w:firstLine="397"/>
        <w:jc w:val="both"/>
      </w:pPr>
      <w:r w:rsidRPr="00E144A7">
        <w:t>Актуальным направлением исследований в области аналитической химии является разработка датчиков с колориметрическим типом сигнала – оптических сенсоров, или оптодов</w:t>
      </w:r>
      <w:r w:rsidR="00F64DCE">
        <w:t>.</w:t>
      </w:r>
      <w:r w:rsidRPr="00E144A7">
        <w:t xml:space="preserve"> </w:t>
      </w:r>
      <w:r w:rsidR="00F64DCE">
        <w:t>О</w:t>
      </w:r>
      <w:r w:rsidRPr="00E144A7">
        <w:t xml:space="preserve">ни </w:t>
      </w:r>
      <w:r w:rsidR="008635E3">
        <w:t xml:space="preserve">могут обеспечивать минимально </w:t>
      </w:r>
      <w:r w:rsidRPr="00E144A7">
        <w:t xml:space="preserve">инвазивные и дистанционные измерения, просты в использовании, позволяют проводить непрерывные измерения </w:t>
      </w:r>
      <w:proofErr w:type="spellStart"/>
      <w:r w:rsidRPr="00E144A7">
        <w:rPr>
          <w:i/>
          <w:iCs/>
        </w:rPr>
        <w:t>in</w:t>
      </w:r>
      <w:proofErr w:type="spellEnd"/>
      <w:r w:rsidRPr="00E144A7">
        <w:rPr>
          <w:i/>
          <w:iCs/>
        </w:rPr>
        <w:t xml:space="preserve"> </w:t>
      </w:r>
      <w:proofErr w:type="spellStart"/>
      <w:r w:rsidRPr="00E144A7">
        <w:rPr>
          <w:i/>
          <w:iCs/>
        </w:rPr>
        <w:t>situ</w:t>
      </w:r>
      <w:proofErr w:type="spellEnd"/>
      <w:r w:rsidRPr="00E144A7">
        <w:t>, обладают возможностями для массового производства и применения неподготовленным пользователем. Главн</w:t>
      </w:r>
      <w:r w:rsidR="005734EB" w:rsidRPr="00E144A7">
        <w:t>ое</w:t>
      </w:r>
      <w:r w:rsidRPr="00E144A7">
        <w:t xml:space="preserve"> достоинство оптодов – возможность подбора необходимого диапазона отклика с помощью варьирования </w:t>
      </w:r>
      <w:r w:rsidR="00570A28" w:rsidRPr="00E144A7">
        <w:t xml:space="preserve">количественного и качественного </w:t>
      </w:r>
      <w:r w:rsidRPr="00E144A7">
        <w:t xml:space="preserve">состава активных компонентов: хромоионофоров, ионофоров и ионных добавок </w:t>
      </w:r>
      <w:r w:rsidR="006359BC">
        <w:fldChar w:fldCharType="begin" w:fldLock="1"/>
      </w:r>
      <w:r w:rsidR="006359BC">
        <w:instrText>ADDIN CSL_CITATION {"citationItems":[{"id":"ITEM-1","itemData":{"DOI":"10.1016/j.snb.2018.09.018","ISSN":"09254005","abstract":"The response characteristics of the optical chemical sensors (optodes), namely response range, response span and sensitivity are quantitatively related to the composition of the sensor phase for the first time. The dependence of the characteristics of ion-selective bulk optodes on the concentrations of the indicator, ionophore and ionic additive (ion-exchanger) are simulated numerically and experimentally verified with Na+- and K+-selective colorimetric optodes. It is shown how the response span, response range, median and sensitivity depend on the sensor membrane composition. Response curves with an intermediate plateau are predicted theoretically and obtained experimentally. It is shown that the inflection point in the response curve does not necessarily refers to α = 0.5. The results can be used for the fine tuning of the optical response of chemical sensors.","author":[{"dropping-particle":"","family":"Dekina","given":"Daria I.","non-dropping-particle":"","parse-names":false,"suffix":""},{"dropping-particle":"V.","family":"Kalinichev","given":"Andrey","non-dropping-particle":"","parse-names":false,"suffix":""},{"dropping-particle":"V.","family":"Pokhvishcheva","given":"Nadezhda","non-dropping-particle":"","parse-names":false,"suffix":""},{"dropping-particle":"","family":"Peshkova","given":"Maria A.","non-dropping-particle":"","parse-names":false,"suffix":""},{"dropping-particle":"","family":"Mikhelson","given":"Konstantin N.","non-dropping-particle":"","parse-names":false,"suffix":""}],"container-title":"Sensors and Actuators B: Chemical","id":"ITEM-1","issued":{"date-parts":[["2018","12"]]},"page":"535-543","publisher":"Elsevier B.V.","title":"Effects of quantitative composition of the sensing phase in the response of ionophore-based optical sensors","type":"article-journal","volume":"277"},"uris":["http://www.mendeley.com/documents/?uuid=3249c23c-7056-4a43-9098-36b29526f89e"]}],"mendeley":{"formattedCitation":"[1]","plainTextFormattedCitation":"[1]","previouslyFormattedCitation":"[1]"},"properties":{"noteIndex":0},"schema":"https://github.com/citation-style-language/schema/raw/master/csl-citation.json"}</w:instrText>
      </w:r>
      <w:r w:rsidR="006359BC">
        <w:fldChar w:fldCharType="separate"/>
      </w:r>
      <w:r w:rsidR="006359BC" w:rsidRPr="006359BC">
        <w:rPr>
          <w:noProof/>
        </w:rPr>
        <w:t>[1]</w:t>
      </w:r>
      <w:r w:rsidR="006359BC">
        <w:fldChar w:fldCharType="end"/>
      </w:r>
      <w:r w:rsidRPr="00E144A7">
        <w:t>.</w:t>
      </w:r>
    </w:p>
    <w:p w14:paraId="1FD445CC" w14:textId="78751452" w:rsidR="009C37CC" w:rsidRDefault="00556D6C" w:rsidP="00A333BF">
      <w:pPr>
        <w:pBdr>
          <w:top w:val="nil"/>
          <w:left w:val="nil"/>
          <w:bottom w:val="nil"/>
          <w:right w:val="nil"/>
          <w:between w:val="nil"/>
        </w:pBdr>
        <w:shd w:val="clear" w:color="auto" w:fill="FFFFFF"/>
        <w:ind w:firstLine="397"/>
        <w:jc w:val="both"/>
        <w:rPr>
          <w:rFonts w:eastAsiaTheme="minorEastAsia"/>
          <w:noProof/>
          <w:color w:val="000000" w:themeColor="text1"/>
          <w:kern w:val="24"/>
        </w:rPr>
      </w:pPr>
      <w:r>
        <w:rPr>
          <w:rFonts w:eastAsiaTheme="minorEastAsia"/>
          <w:noProof/>
          <w:color w:val="000000" w:themeColor="text1"/>
          <w:kern w:val="24"/>
        </w:rPr>
        <w:t>Для</w:t>
      </w:r>
      <w:r w:rsidR="009B1333" w:rsidRPr="006126BB">
        <w:rPr>
          <w:rFonts w:eastAsiaTheme="minorEastAsia"/>
          <w:noProof/>
          <w:color w:val="000000" w:themeColor="text1"/>
          <w:kern w:val="24"/>
        </w:rPr>
        <w:t xml:space="preserve"> данной работ</w:t>
      </w:r>
      <w:r>
        <w:rPr>
          <w:rFonts w:eastAsiaTheme="minorEastAsia"/>
          <w:noProof/>
          <w:color w:val="000000" w:themeColor="text1"/>
          <w:kern w:val="24"/>
        </w:rPr>
        <w:t>ы были выбраны два хлорид-селективных ионофора, в основном, используемы</w:t>
      </w:r>
      <w:r w:rsidR="00F64DCE">
        <w:rPr>
          <w:rFonts w:eastAsiaTheme="minorEastAsia"/>
          <w:noProof/>
          <w:color w:val="000000" w:themeColor="text1"/>
          <w:kern w:val="24"/>
        </w:rPr>
        <w:t>х</w:t>
      </w:r>
      <w:r>
        <w:rPr>
          <w:rFonts w:eastAsiaTheme="minorEastAsia"/>
          <w:noProof/>
          <w:color w:val="000000" w:themeColor="text1"/>
          <w:kern w:val="24"/>
        </w:rPr>
        <w:t xml:space="preserve"> в составе анион-селективных полимерных электродов. Главной задачей стала проверка применимости данных соединений для измерения </w:t>
      </w:r>
      <w:r>
        <w:rPr>
          <w:rFonts w:eastAsiaTheme="minorEastAsia"/>
          <w:noProof/>
          <w:color w:val="000000" w:themeColor="text1"/>
          <w:kern w:val="24"/>
          <w:lang w:val="en-US"/>
        </w:rPr>
        <w:t>Cl</w:t>
      </w:r>
      <w:r w:rsidRPr="00556D6C">
        <w:rPr>
          <w:rFonts w:eastAsiaTheme="minorEastAsia"/>
          <w:noProof/>
          <w:color w:val="000000" w:themeColor="text1"/>
          <w:kern w:val="24"/>
          <w:vertAlign w:val="superscript"/>
        </w:rPr>
        <w:t>-</w:t>
      </w:r>
      <w:r w:rsidRPr="00556D6C">
        <w:rPr>
          <w:rFonts w:eastAsiaTheme="minorEastAsia"/>
          <w:noProof/>
          <w:color w:val="000000" w:themeColor="text1"/>
          <w:kern w:val="24"/>
        </w:rPr>
        <w:t xml:space="preserve"> </w:t>
      </w:r>
      <w:r>
        <w:rPr>
          <w:rFonts w:eastAsiaTheme="minorEastAsia"/>
          <w:noProof/>
          <w:color w:val="000000" w:themeColor="text1"/>
          <w:kern w:val="24"/>
        </w:rPr>
        <w:t>в физиологическом диапозоне концентраций в составе оптодных мембран. Для этого, исходя из литературных</w:t>
      </w:r>
      <w:r w:rsidRPr="00556D6C">
        <w:rPr>
          <w:rFonts w:eastAsiaTheme="minorEastAsia"/>
          <w:noProof/>
          <w:color w:val="000000" w:themeColor="text1"/>
          <w:kern w:val="24"/>
        </w:rPr>
        <w:t xml:space="preserve"> [2]</w:t>
      </w:r>
      <w:r>
        <w:rPr>
          <w:rFonts w:eastAsiaTheme="minorEastAsia"/>
          <w:noProof/>
          <w:color w:val="000000" w:themeColor="text1"/>
          <w:kern w:val="24"/>
        </w:rPr>
        <w:t xml:space="preserve"> и </w:t>
      </w:r>
      <w:r w:rsidR="008635E3">
        <w:rPr>
          <w:rFonts w:eastAsiaTheme="minorEastAsia"/>
          <w:noProof/>
          <w:color w:val="000000" w:themeColor="text1"/>
          <w:kern w:val="24"/>
        </w:rPr>
        <w:t>экспериментальных</w:t>
      </w:r>
      <w:r>
        <w:rPr>
          <w:rFonts w:eastAsiaTheme="minorEastAsia"/>
          <w:noProof/>
          <w:color w:val="000000" w:themeColor="text1"/>
          <w:kern w:val="24"/>
        </w:rPr>
        <w:t xml:space="preserve"> данных (Рис. 1), по уравнениям отклика был</w:t>
      </w:r>
      <w:r w:rsidR="008635E3">
        <w:rPr>
          <w:rFonts w:eastAsiaTheme="minorEastAsia"/>
          <w:noProof/>
          <w:color w:val="000000" w:themeColor="text1"/>
          <w:kern w:val="24"/>
        </w:rPr>
        <w:t>и</w:t>
      </w:r>
      <w:r>
        <w:rPr>
          <w:rFonts w:eastAsiaTheme="minorEastAsia"/>
          <w:noProof/>
          <w:color w:val="000000" w:themeColor="text1"/>
          <w:kern w:val="24"/>
        </w:rPr>
        <w:t xml:space="preserve"> рассчит</w:t>
      </w:r>
      <w:r w:rsidR="005734EB">
        <w:rPr>
          <w:rFonts w:eastAsiaTheme="minorEastAsia"/>
          <w:noProof/>
          <w:color w:val="000000" w:themeColor="text1"/>
          <w:kern w:val="24"/>
        </w:rPr>
        <w:t>а</w:t>
      </w:r>
      <w:r>
        <w:rPr>
          <w:rFonts w:eastAsiaTheme="minorEastAsia"/>
          <w:noProof/>
          <w:color w:val="000000" w:themeColor="text1"/>
          <w:kern w:val="24"/>
        </w:rPr>
        <w:t>н</w:t>
      </w:r>
      <w:r w:rsidR="008635E3">
        <w:rPr>
          <w:rFonts w:eastAsiaTheme="minorEastAsia"/>
          <w:noProof/>
          <w:color w:val="000000" w:themeColor="text1"/>
          <w:kern w:val="24"/>
        </w:rPr>
        <w:t>ы</w:t>
      </w:r>
      <w:r>
        <w:rPr>
          <w:rFonts w:eastAsiaTheme="minorEastAsia"/>
          <w:noProof/>
          <w:color w:val="000000" w:themeColor="text1"/>
          <w:kern w:val="24"/>
        </w:rPr>
        <w:t xml:space="preserve"> </w:t>
      </w:r>
      <w:r w:rsidR="008635E3">
        <w:rPr>
          <w:rFonts w:eastAsiaTheme="minorEastAsia"/>
          <w:noProof/>
          <w:color w:val="000000" w:themeColor="text1"/>
          <w:kern w:val="24"/>
        </w:rPr>
        <w:t>константы необменной сорбции оптодов и константы</w:t>
      </w:r>
      <w:r>
        <w:rPr>
          <w:rFonts w:eastAsiaTheme="minorEastAsia"/>
          <w:noProof/>
          <w:color w:val="000000" w:themeColor="text1"/>
          <w:kern w:val="24"/>
        </w:rPr>
        <w:t xml:space="preserve"> комплексообразования</w:t>
      </w:r>
      <w:r w:rsidR="008635E3">
        <w:rPr>
          <w:rFonts w:eastAsiaTheme="minorEastAsia"/>
          <w:noProof/>
          <w:color w:val="000000" w:themeColor="text1"/>
          <w:kern w:val="24"/>
        </w:rPr>
        <w:t xml:space="preserve"> с хлорид-анионом</w:t>
      </w:r>
      <w:r w:rsidR="005734EB">
        <w:rPr>
          <w:rFonts w:eastAsiaTheme="minorEastAsia"/>
          <w:noProof/>
          <w:color w:val="000000" w:themeColor="text1"/>
          <w:kern w:val="24"/>
        </w:rPr>
        <w:t xml:space="preserve"> для изученных молекул</w:t>
      </w:r>
      <w:r>
        <w:rPr>
          <w:rFonts w:eastAsiaTheme="minorEastAsia"/>
          <w:noProof/>
          <w:color w:val="000000" w:themeColor="text1"/>
          <w:kern w:val="24"/>
        </w:rPr>
        <w:t>.</w:t>
      </w:r>
    </w:p>
    <w:p w14:paraId="1E610533" w14:textId="77777777" w:rsidR="00700B78" w:rsidRPr="006126BB" w:rsidRDefault="00700B78" w:rsidP="00A333BF">
      <w:pPr>
        <w:pBdr>
          <w:top w:val="nil"/>
          <w:left w:val="nil"/>
          <w:bottom w:val="nil"/>
          <w:right w:val="nil"/>
          <w:between w:val="nil"/>
        </w:pBdr>
        <w:shd w:val="clear" w:color="auto" w:fill="FFFFFF"/>
        <w:ind w:firstLine="397"/>
        <w:jc w:val="both"/>
        <w:rPr>
          <w:rFonts w:eastAsiaTheme="minorEastAsia"/>
          <w:noProof/>
          <w:color w:val="000000" w:themeColor="text1"/>
          <w:kern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990"/>
      </w:tblGrid>
      <w:tr w:rsidR="00E066BE" w14:paraId="70BA386A" w14:textId="77777777" w:rsidTr="00E066BE">
        <w:tc>
          <w:tcPr>
            <w:tcW w:w="4194" w:type="dxa"/>
          </w:tcPr>
          <w:p w14:paraId="20A59051" w14:textId="383A13F7" w:rsidR="00E066BE" w:rsidRDefault="00E066BE" w:rsidP="00896F5F">
            <w:pPr>
              <w:jc w:val="center"/>
            </w:pPr>
            <w:r>
              <w:rPr>
                <w:noProof/>
              </w:rPr>
              <w:drawing>
                <wp:inline distT="0" distB="0" distL="0" distR="0" wp14:anchorId="592CB95D" wp14:editId="413C06A8">
                  <wp:extent cx="2603500" cy="1808178"/>
                  <wp:effectExtent l="0" t="0" r="0" b="1905"/>
                  <wp:docPr id="9918818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963" t="9845" b="7250"/>
                          <a:stretch/>
                        </pic:blipFill>
                        <pic:spPr bwMode="auto">
                          <a:xfrm>
                            <a:off x="0" y="0"/>
                            <a:ext cx="2631157" cy="1827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90" w:type="dxa"/>
          </w:tcPr>
          <w:p w14:paraId="0A9E29E7" w14:textId="4B0F495D" w:rsidR="00E066BE" w:rsidRDefault="00E066BE" w:rsidP="00896F5F">
            <w:pPr>
              <w:jc w:val="center"/>
            </w:pPr>
            <w:r>
              <w:rPr>
                <w:noProof/>
              </w:rPr>
              <w:drawing>
                <wp:inline distT="0" distB="0" distL="0" distR="0" wp14:anchorId="28747906" wp14:editId="1374344D">
                  <wp:extent cx="3124200" cy="1843196"/>
                  <wp:effectExtent l="0" t="0" r="0" b="0"/>
                  <wp:docPr id="3316473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884" t="1279" r="10306"/>
                          <a:stretch/>
                        </pic:blipFill>
                        <pic:spPr bwMode="auto">
                          <a:xfrm>
                            <a:off x="0" y="0"/>
                            <a:ext cx="3167122" cy="186851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6BE" w14:paraId="37DCC7A1" w14:textId="77777777" w:rsidTr="00E066BE">
        <w:tc>
          <w:tcPr>
            <w:tcW w:w="4194" w:type="dxa"/>
            <w:vAlign w:val="center"/>
          </w:tcPr>
          <w:p w14:paraId="776E9565" w14:textId="01608F64" w:rsidR="00E066BE" w:rsidRPr="008635E3" w:rsidRDefault="00E066BE" w:rsidP="00E066BE">
            <w:pPr>
              <w:rPr>
                <w:b/>
                <w:noProof/>
                <w:lang w:val="en-US"/>
              </w:rPr>
            </w:pPr>
            <w:r w:rsidRPr="008635E3">
              <w:rPr>
                <w:b/>
                <w:noProof/>
                <w:lang w:val="en-US"/>
              </w:rPr>
              <w:t>A</w:t>
            </w:r>
          </w:p>
        </w:tc>
        <w:tc>
          <w:tcPr>
            <w:tcW w:w="4990" w:type="dxa"/>
            <w:vAlign w:val="center"/>
          </w:tcPr>
          <w:p w14:paraId="68664E75" w14:textId="7069A859" w:rsidR="00E066BE" w:rsidRPr="008635E3" w:rsidRDefault="00E066BE" w:rsidP="00E066BE">
            <w:pPr>
              <w:rPr>
                <w:b/>
              </w:rPr>
            </w:pPr>
            <w:r w:rsidRPr="008635E3">
              <w:rPr>
                <w:b/>
              </w:rPr>
              <w:t>Б</w:t>
            </w:r>
          </w:p>
        </w:tc>
      </w:tr>
      <w:tr w:rsidR="00E066BE" w14:paraId="0CE3CBC4" w14:textId="77777777" w:rsidTr="00ED32D1">
        <w:tc>
          <w:tcPr>
            <w:tcW w:w="9184" w:type="dxa"/>
            <w:gridSpan w:val="2"/>
            <w:vAlign w:val="center"/>
          </w:tcPr>
          <w:p w14:paraId="3CEB549E" w14:textId="2BBDC536" w:rsidR="00E066BE" w:rsidRPr="00E066BE" w:rsidRDefault="00E066BE" w:rsidP="008635E3">
            <w:pPr>
              <w:jc w:val="both"/>
              <w:rPr>
                <w:color w:val="000000" w:themeColor="text1"/>
              </w:rPr>
            </w:pPr>
            <w:r>
              <w:rPr>
                <w:color w:val="000000" w:themeColor="text1"/>
              </w:rPr>
              <w:t xml:space="preserve">Рисунок 1. А – </w:t>
            </w:r>
            <w:r w:rsidR="008635E3">
              <w:rPr>
                <w:color w:val="000000" w:themeColor="text1"/>
              </w:rPr>
              <w:t>нормализованная кривая отклика</w:t>
            </w:r>
            <w:r>
              <w:rPr>
                <w:color w:val="000000" w:themeColor="text1"/>
              </w:rPr>
              <w:t xml:space="preserve"> оптод</w:t>
            </w:r>
            <w:r w:rsidR="008635E3">
              <w:rPr>
                <w:color w:val="000000" w:themeColor="text1"/>
              </w:rPr>
              <w:t>а</w:t>
            </w:r>
            <w:r>
              <w:rPr>
                <w:color w:val="000000" w:themeColor="text1"/>
              </w:rPr>
              <w:t xml:space="preserve"> состава </w:t>
            </w:r>
            <w:proofErr w:type="spellStart"/>
            <w:r w:rsidRPr="00F3231B">
              <w:rPr>
                <w:color w:val="000000" w:themeColor="text1"/>
              </w:rPr>
              <w:t>Chr</w:t>
            </w:r>
            <w:proofErr w:type="spellEnd"/>
            <w:r w:rsidRPr="00F3231B">
              <w:rPr>
                <w:color w:val="000000" w:themeColor="text1"/>
              </w:rPr>
              <w:t xml:space="preserve"> III : </w:t>
            </w:r>
            <w:proofErr w:type="spellStart"/>
            <w:r w:rsidRPr="00F3231B">
              <w:rPr>
                <w:color w:val="000000" w:themeColor="text1"/>
              </w:rPr>
              <w:t>Cl</w:t>
            </w:r>
            <w:proofErr w:type="spellEnd"/>
            <w:r w:rsidRPr="00F3231B">
              <w:rPr>
                <w:color w:val="000000" w:themeColor="text1"/>
              </w:rPr>
              <w:t xml:space="preserve"> I : TDMA </w:t>
            </w:r>
            <w:proofErr w:type="spellStart"/>
            <w:r w:rsidRPr="00F3231B">
              <w:rPr>
                <w:color w:val="000000" w:themeColor="text1"/>
              </w:rPr>
              <w:t>Cl</w:t>
            </w:r>
            <w:proofErr w:type="spellEnd"/>
            <w:r w:rsidRPr="00F3231B">
              <w:rPr>
                <w:color w:val="000000" w:themeColor="text1"/>
              </w:rPr>
              <w:t xml:space="preserve"> = 10 : 25 :15 </w:t>
            </w:r>
            <w:r w:rsidR="008635E3">
              <w:rPr>
                <w:color w:val="000000" w:themeColor="text1"/>
              </w:rPr>
              <w:t>на</w:t>
            </w:r>
            <w:r w:rsidRPr="00F3231B">
              <w:rPr>
                <w:color w:val="000000" w:themeColor="text1"/>
              </w:rPr>
              <w:t xml:space="preserve"> </w:t>
            </w:r>
            <w:r w:rsidR="008635E3">
              <w:rPr>
                <w:color w:val="000000" w:themeColor="text1"/>
              </w:rPr>
              <w:t xml:space="preserve">изменение </w:t>
            </w:r>
            <w:r>
              <w:rPr>
                <w:color w:val="000000" w:themeColor="text1"/>
                <w:lang w:val="en-US"/>
              </w:rPr>
              <w:t>pH</w:t>
            </w:r>
            <w:r w:rsidRPr="00F3231B">
              <w:rPr>
                <w:color w:val="000000" w:themeColor="text1"/>
              </w:rPr>
              <w:t xml:space="preserve"> </w:t>
            </w:r>
            <w:r w:rsidR="008635E3">
              <w:rPr>
                <w:color w:val="000000" w:themeColor="text1"/>
              </w:rPr>
              <w:t>раствора при</w:t>
            </w:r>
            <w:r>
              <w:rPr>
                <w:color w:val="000000" w:themeColor="text1"/>
              </w:rPr>
              <w:t xml:space="preserve"> </w:t>
            </w:r>
            <w:r w:rsidRPr="00F3231B">
              <w:rPr>
                <w:i/>
                <w:iCs/>
                <w:color w:val="000000" w:themeColor="text1"/>
                <w:lang w:val="en-US"/>
              </w:rPr>
              <w:t>lg</w:t>
            </w:r>
            <w:r>
              <w:rPr>
                <w:i/>
                <w:iCs/>
                <w:color w:val="000000" w:themeColor="text1"/>
              </w:rPr>
              <w:t xml:space="preserve"> </w:t>
            </w:r>
            <w:proofErr w:type="spellStart"/>
            <w:r w:rsidRPr="00F3231B">
              <w:rPr>
                <w:i/>
                <w:iCs/>
                <w:color w:val="000000" w:themeColor="text1"/>
                <w:lang w:val="en-US"/>
              </w:rPr>
              <w:t>a</w:t>
            </w:r>
            <w:r w:rsidRPr="00F3231B">
              <w:rPr>
                <w:i/>
                <w:iCs/>
                <w:color w:val="000000" w:themeColor="text1"/>
                <w:vertAlign w:val="subscript"/>
                <w:lang w:val="en-US"/>
              </w:rPr>
              <w:t>Cl</w:t>
            </w:r>
            <w:proofErr w:type="spellEnd"/>
            <w:r w:rsidRPr="00F3231B">
              <w:rPr>
                <w:i/>
                <w:iCs/>
                <w:color w:val="000000" w:themeColor="text1"/>
                <w:vertAlign w:val="subscript"/>
              </w:rPr>
              <w:t>-</w:t>
            </w:r>
            <w:r>
              <w:rPr>
                <w:color w:val="000000" w:themeColor="text1"/>
              </w:rPr>
              <w:t xml:space="preserve"> = </w:t>
            </w:r>
            <w:r w:rsidRPr="00F3231B">
              <w:rPr>
                <w:color w:val="000000" w:themeColor="text1"/>
              </w:rPr>
              <w:t>-3.02</w:t>
            </w:r>
            <w:r>
              <w:rPr>
                <w:color w:val="000000" w:themeColor="text1"/>
              </w:rPr>
              <w:t>; Б –</w:t>
            </w:r>
            <w:r w:rsidR="008635E3">
              <w:rPr>
                <w:color w:val="000000" w:themeColor="text1"/>
              </w:rPr>
              <w:t xml:space="preserve"> </w:t>
            </w:r>
            <w:r w:rsidRPr="00F3231B">
              <w:rPr>
                <w:color w:val="000000" w:themeColor="text1"/>
              </w:rPr>
              <w:t>флуоресцен</w:t>
            </w:r>
            <w:r w:rsidR="008635E3">
              <w:rPr>
                <w:color w:val="000000" w:themeColor="text1"/>
              </w:rPr>
              <w:t xml:space="preserve">тный отклик </w:t>
            </w:r>
            <w:proofErr w:type="spellStart"/>
            <w:r w:rsidR="008635E3">
              <w:rPr>
                <w:color w:val="000000" w:themeColor="text1"/>
              </w:rPr>
              <w:t>микрооптодов</w:t>
            </w:r>
            <w:proofErr w:type="spellEnd"/>
            <w:r w:rsidRPr="00F3231B">
              <w:rPr>
                <w:color w:val="000000" w:themeColor="text1"/>
              </w:rPr>
              <w:t xml:space="preserve"> </w:t>
            </w:r>
            <w:r>
              <w:rPr>
                <w:color w:val="000000" w:themeColor="text1"/>
              </w:rPr>
              <w:t xml:space="preserve">состава </w:t>
            </w:r>
            <w:proofErr w:type="spellStart"/>
            <w:r>
              <w:rPr>
                <w:color w:val="000000" w:themeColor="text1"/>
                <w:lang w:val="en-US"/>
              </w:rPr>
              <w:t>Chr</w:t>
            </w:r>
            <w:proofErr w:type="spellEnd"/>
            <w:r w:rsidRPr="00F3231B">
              <w:rPr>
                <w:color w:val="000000" w:themeColor="text1"/>
              </w:rPr>
              <w:t xml:space="preserve"> </w:t>
            </w:r>
            <w:r>
              <w:rPr>
                <w:color w:val="000000" w:themeColor="text1"/>
                <w:lang w:val="en-US"/>
              </w:rPr>
              <w:t>III</w:t>
            </w:r>
            <w:r w:rsidRPr="00F3231B">
              <w:rPr>
                <w:color w:val="000000" w:themeColor="text1"/>
              </w:rPr>
              <w:t xml:space="preserve"> : </w:t>
            </w:r>
            <w:r w:rsidRPr="00F3231B">
              <w:rPr>
                <w:color w:val="000000" w:themeColor="text1"/>
                <w:lang w:val="en-US"/>
              </w:rPr>
              <w:t>Cl</w:t>
            </w:r>
            <w:r w:rsidRPr="00F3231B">
              <w:rPr>
                <w:color w:val="000000" w:themeColor="text1"/>
              </w:rPr>
              <w:t xml:space="preserve"> </w:t>
            </w:r>
            <w:r w:rsidRPr="00F3231B">
              <w:rPr>
                <w:color w:val="000000" w:themeColor="text1"/>
                <w:lang w:val="en-US"/>
              </w:rPr>
              <w:t>III</w:t>
            </w:r>
            <w:r w:rsidRPr="00F3231B">
              <w:rPr>
                <w:color w:val="000000" w:themeColor="text1"/>
              </w:rPr>
              <w:t xml:space="preserve"> = 10 : 18 </w:t>
            </w:r>
            <w:r w:rsidR="008F4ECA">
              <w:rPr>
                <w:color w:val="000000" w:themeColor="text1"/>
              </w:rPr>
              <w:t>на</w:t>
            </w:r>
            <w:r w:rsidRPr="00F3231B">
              <w:rPr>
                <w:color w:val="000000" w:themeColor="text1"/>
              </w:rPr>
              <w:t xml:space="preserve"> концентраци</w:t>
            </w:r>
            <w:r w:rsidR="008F4ECA">
              <w:rPr>
                <w:color w:val="000000" w:themeColor="text1"/>
              </w:rPr>
              <w:t>ю</w:t>
            </w:r>
            <w:r w:rsidRPr="00F3231B">
              <w:rPr>
                <w:color w:val="000000" w:themeColor="text1"/>
              </w:rPr>
              <w:t xml:space="preserve"> </w:t>
            </w:r>
            <w:r w:rsidR="008635E3">
              <w:rPr>
                <w:color w:val="000000" w:themeColor="text1"/>
                <w:lang w:val="en-US"/>
              </w:rPr>
              <w:t>Cl</w:t>
            </w:r>
            <w:r w:rsidR="008635E3" w:rsidRPr="008635E3">
              <w:rPr>
                <w:color w:val="000000" w:themeColor="text1"/>
                <w:vertAlign w:val="superscript"/>
              </w:rPr>
              <w:noBreakHyphen/>
            </w:r>
            <w:r w:rsidRPr="00F3231B">
              <w:rPr>
                <w:color w:val="000000" w:themeColor="text1"/>
              </w:rPr>
              <w:t xml:space="preserve"> (чёрные квадрат</w:t>
            </w:r>
            <w:r w:rsidR="008635E3">
              <w:rPr>
                <w:color w:val="000000" w:themeColor="text1"/>
              </w:rPr>
              <w:t>ы</w:t>
            </w:r>
            <w:r w:rsidRPr="00F3231B">
              <w:rPr>
                <w:color w:val="000000" w:themeColor="text1"/>
              </w:rPr>
              <w:t xml:space="preserve">) </w:t>
            </w:r>
            <w:r w:rsidR="008F4ECA">
              <w:rPr>
                <w:color w:val="000000" w:themeColor="text1"/>
              </w:rPr>
              <w:t>пр</w:t>
            </w:r>
            <w:bookmarkStart w:id="1" w:name="_GoBack"/>
            <w:bookmarkEnd w:id="1"/>
            <w:r w:rsidRPr="00F3231B">
              <w:rPr>
                <w:color w:val="000000" w:themeColor="text1"/>
              </w:rPr>
              <w:t>и рН = 7.22</w:t>
            </w:r>
            <w:r w:rsidRPr="00E066BE">
              <w:rPr>
                <w:color w:val="000000" w:themeColor="text1"/>
              </w:rPr>
              <w:t xml:space="preserve"> </w:t>
            </w:r>
            <w:r w:rsidR="006359BC">
              <w:rPr>
                <w:color w:val="000000" w:themeColor="text1"/>
              </w:rPr>
              <w:fldChar w:fldCharType="begin" w:fldLock="1"/>
            </w:r>
            <w:r w:rsidR="006359BC">
              <w:rPr>
                <w:color w:val="000000" w:themeColor="text1"/>
              </w:rPr>
              <w:instrText>ADDIN CSL_CITATION {"citationItems":[{"id":"ITEM-1","itemData":{"DOI":"10.1039/b305254k","ISSN":"0003-2654","PMID":"14667163","abstract":"The first nanometer scale anion sensing fluorescent spherical nanosensors, or PEBBLEs (probes encapsulated by biologically localized embedding) have been developed for the intracellular monitoring of chloride. The general scheme for the polymerization and introduction of sensing components creates a matrix that allows for the utilization of the highly selective ionophores used in poly(vinyl chloride) and poly(decyl methacrylate) ion-selective electrodes. We have demonstrated that our previously developed scheme for cation sensors can be utilized to tailoring selective submicron sensors for use in intracellular measurements of biologically relevant anions for which selective enough fluorescent probes do not exist. Three schemes were attempted for the development of chloride sensitive PEBBLEs. The first two used the Chloride ionophore indium(III) octaethylporphyrin chloride (In(OEP)Cl) (1) as an ionophore working in tandem with a chromoionophore and (2) as a chromoionophore with a peak shift generated by chloride mediated breaking of hydroxide ion-bridged porphyrin dimer. The third method used the optically silent Chloride ionophore III (ETH 9033) working in tandem with chromoionophore III (ETH 5350) to indirectly monitor Cl- activity by reporting the H + coextracted into the matrix. Method 3 gave the most promising results, at a pH of 7.2 these PEBBLEs have a limit of detection of 0.2 mM Cl- with a linear dynamic range of 0.4 mM-190 mM Cl-. These PEBBLEs were delivered into C6 glioma cells, utilizing a gene gun, and intracellular chloride levels were monitored during ion-channel stimulation by kainic acid.","author":[{"dropping-particle":"","family":"Brasuel","given":"Murphy G.","non-dropping-particle":"","parse-names":false,"suffix":""},{"dropping-particle":"","family":"Miller","given":"Terry J.","non-dropping-particle":"","parse-names":false,"suffix":""},{"dropping-particle":"","family":"Kopelman","given":"Raoul","non-dropping-particle":"","parse-names":false,"suffix":""},{"dropping-particle":"","family":"Philbert","given":"Martin A.","non-dropping-particle":"","parse-names":false,"suffix":""}],"container-title":"The Analyst","id":"ITEM-1","issue":"10","issued":{"date-parts":[["2003"]]},"page":"1262","title":"Liquid polymer nano-PEBBLEs for Cl? analysis and biological applications","type":"article-journal","volume":"128"},"uris":["http://www.mendeley.com/documents/?uuid=65e36f6d-2af8-4805-bf54-5c4f5f7aa4bc"]}],"mendeley":{"formattedCitation":"[2]","plainTextFormattedCitation":"[2]"},"properties":{"noteIndex":0},"schema":"https://github.com/citation-style-language/schema/raw/master/csl-citation.json"}</w:instrText>
            </w:r>
            <w:r w:rsidR="006359BC">
              <w:rPr>
                <w:color w:val="000000" w:themeColor="text1"/>
              </w:rPr>
              <w:fldChar w:fldCharType="separate"/>
            </w:r>
            <w:r w:rsidR="006359BC" w:rsidRPr="006359BC">
              <w:rPr>
                <w:noProof/>
                <w:color w:val="000000" w:themeColor="text1"/>
              </w:rPr>
              <w:t>[2]</w:t>
            </w:r>
            <w:r w:rsidR="006359BC">
              <w:rPr>
                <w:color w:val="000000" w:themeColor="text1"/>
              </w:rPr>
              <w:fldChar w:fldCharType="end"/>
            </w:r>
            <w:r w:rsidR="008635E3">
              <w:rPr>
                <w:color w:val="000000" w:themeColor="text1"/>
              </w:rPr>
              <w:t>.</w:t>
            </w:r>
          </w:p>
          <w:p w14:paraId="21A332E2" w14:textId="77777777" w:rsidR="00E066BE" w:rsidRDefault="00E066BE" w:rsidP="00E066BE"/>
        </w:tc>
      </w:tr>
    </w:tbl>
    <w:p w14:paraId="2FDB414F" w14:textId="79B7133B" w:rsidR="00A366BD" w:rsidRDefault="00E066BE" w:rsidP="006359BC">
      <w:pPr>
        <w:pBdr>
          <w:top w:val="nil"/>
          <w:left w:val="nil"/>
          <w:bottom w:val="nil"/>
          <w:right w:val="nil"/>
          <w:between w:val="nil"/>
        </w:pBdr>
        <w:shd w:val="clear" w:color="auto" w:fill="FFFFFF"/>
        <w:ind w:firstLine="397"/>
        <w:jc w:val="both"/>
      </w:pPr>
      <w:r>
        <w:t>К</w:t>
      </w:r>
      <w:r w:rsidRPr="00E066BE">
        <w:t xml:space="preserve">онстанты комплексообразования для </w:t>
      </w:r>
      <w:r>
        <w:t>изученных</w:t>
      </w:r>
      <w:r w:rsidRPr="00E066BE">
        <w:t xml:space="preserve"> хлорид</w:t>
      </w:r>
      <w:r w:rsidR="00F64DCE">
        <w:t>-</w:t>
      </w:r>
      <w:r w:rsidRPr="00E066BE">
        <w:t xml:space="preserve">селективных ионофоров составили </w:t>
      </w:r>
      <w:proofErr w:type="spellStart"/>
      <w:r w:rsidRPr="00E066BE">
        <w:rPr>
          <w:i/>
          <w:iCs/>
          <w:lang w:val="en-US"/>
        </w:rPr>
        <w:t>lgK</w:t>
      </w:r>
      <w:r>
        <w:rPr>
          <w:i/>
          <w:iCs/>
          <w:vertAlign w:val="subscript"/>
          <w:lang w:val="en-US"/>
        </w:rPr>
        <w:t>X</w:t>
      </w:r>
      <w:r w:rsidRPr="00E066BE">
        <w:rPr>
          <w:i/>
          <w:iCs/>
          <w:vertAlign w:val="subscript"/>
          <w:lang w:val="en-US"/>
        </w:rPr>
        <w:t>L</w:t>
      </w:r>
      <w:proofErr w:type="spellEnd"/>
      <w:r w:rsidRPr="00E066BE">
        <w:t xml:space="preserve"> = 4.39 и </w:t>
      </w:r>
      <w:proofErr w:type="spellStart"/>
      <w:r w:rsidRPr="00E066BE">
        <w:rPr>
          <w:i/>
          <w:iCs/>
          <w:lang w:val="en-US"/>
        </w:rPr>
        <w:t>lgK</w:t>
      </w:r>
      <w:r>
        <w:rPr>
          <w:i/>
          <w:iCs/>
          <w:vertAlign w:val="subscript"/>
          <w:lang w:val="en-US"/>
        </w:rPr>
        <w:t>X</w:t>
      </w:r>
      <w:r w:rsidRPr="00E066BE">
        <w:rPr>
          <w:i/>
          <w:iCs/>
          <w:vertAlign w:val="subscript"/>
          <w:lang w:val="en-US"/>
        </w:rPr>
        <w:t>L</w:t>
      </w:r>
      <w:proofErr w:type="spellEnd"/>
      <w:r w:rsidRPr="00E066BE">
        <w:t xml:space="preserve"> = 2.54 для </w:t>
      </w:r>
      <w:r w:rsidRPr="00E066BE">
        <w:rPr>
          <w:lang w:val="en-US"/>
        </w:rPr>
        <w:t>Cl</w:t>
      </w:r>
      <w:r w:rsidRPr="00E066BE">
        <w:t xml:space="preserve"> </w:t>
      </w:r>
      <w:r w:rsidRPr="00E066BE">
        <w:rPr>
          <w:lang w:val="en-US"/>
        </w:rPr>
        <w:t>III</w:t>
      </w:r>
      <w:r w:rsidRPr="00E066BE">
        <w:t xml:space="preserve"> и </w:t>
      </w:r>
      <w:r w:rsidRPr="00E066BE">
        <w:rPr>
          <w:lang w:val="en-US"/>
        </w:rPr>
        <w:t>Cl</w:t>
      </w:r>
      <w:r w:rsidRPr="00E066BE">
        <w:t xml:space="preserve"> </w:t>
      </w:r>
      <w:r w:rsidRPr="00E066BE">
        <w:rPr>
          <w:lang w:val="en-US"/>
        </w:rPr>
        <w:t>I</w:t>
      </w:r>
      <w:r w:rsidRPr="00E066BE">
        <w:t xml:space="preserve"> соответственно. На основе полученных результатов можно предположить, что исследуемые ионофоры являются перспективными материалами для детектирования </w:t>
      </w:r>
      <w:r w:rsidRPr="00E066BE">
        <w:rPr>
          <w:lang w:val="en-US"/>
        </w:rPr>
        <w:t>Cl</w:t>
      </w:r>
      <w:r w:rsidRPr="00E066BE">
        <w:rPr>
          <w:vertAlign w:val="superscript"/>
        </w:rPr>
        <w:t xml:space="preserve">- </w:t>
      </w:r>
      <w:r w:rsidRPr="00E066BE">
        <w:t xml:space="preserve">в </w:t>
      </w:r>
      <w:r>
        <w:t>биологических</w:t>
      </w:r>
      <w:r w:rsidRPr="00E066BE">
        <w:t xml:space="preserve"> жидкостях</w:t>
      </w:r>
      <w:r>
        <w:t>.</w:t>
      </w:r>
    </w:p>
    <w:p w14:paraId="3A46883C" w14:textId="370CC3E2" w:rsidR="006359BC" w:rsidRPr="006359BC" w:rsidRDefault="006359BC" w:rsidP="006359BC">
      <w:pPr>
        <w:pBdr>
          <w:top w:val="nil"/>
          <w:left w:val="nil"/>
          <w:bottom w:val="nil"/>
          <w:right w:val="nil"/>
          <w:between w:val="nil"/>
        </w:pBdr>
        <w:shd w:val="clear" w:color="auto" w:fill="FFFFFF"/>
        <w:jc w:val="center"/>
        <w:rPr>
          <w:b/>
          <w:bCs/>
        </w:rPr>
      </w:pPr>
      <w:r w:rsidRPr="006359BC">
        <w:rPr>
          <w:b/>
          <w:bCs/>
        </w:rPr>
        <w:t>Литература</w:t>
      </w:r>
    </w:p>
    <w:p w14:paraId="03964ADE" w14:textId="497A84B6" w:rsidR="006359BC" w:rsidRPr="008635E3" w:rsidRDefault="006359BC" w:rsidP="006359BC">
      <w:pPr>
        <w:widowControl w:val="0"/>
        <w:autoSpaceDE w:val="0"/>
        <w:autoSpaceDN w:val="0"/>
        <w:adjustRightInd w:val="0"/>
        <w:jc w:val="both"/>
        <w:rPr>
          <w:noProof/>
        </w:rPr>
      </w:pPr>
      <w:r>
        <w:fldChar w:fldCharType="begin" w:fldLock="1"/>
      </w:r>
      <w:r>
        <w:instrText xml:space="preserve">ADDIN Mendeley Bibliography CSL_BIBLIOGRAPHY </w:instrText>
      </w:r>
      <w:r>
        <w:fldChar w:fldCharType="separate"/>
      </w:r>
      <w:r w:rsidRPr="006359BC">
        <w:rPr>
          <w:noProof/>
        </w:rPr>
        <w:t>[1]</w:t>
      </w:r>
      <w:r w:rsidRPr="006359BC">
        <w:rPr>
          <w:noProof/>
        </w:rPr>
        <w:tab/>
        <w:t>D. I. Dekina</w:t>
      </w:r>
      <w:r w:rsidRPr="008635E3">
        <w:rPr>
          <w:noProof/>
        </w:rPr>
        <w:t xml:space="preserve">. </w:t>
      </w:r>
      <w:r w:rsidRPr="006359BC">
        <w:rPr>
          <w:noProof/>
        </w:rPr>
        <w:t>Effects of quantitative composition of the sensing phase in the response of ionophore-based optical sensors</w:t>
      </w:r>
      <w:r w:rsidRPr="008635E3">
        <w:rPr>
          <w:noProof/>
        </w:rPr>
        <w:t xml:space="preserve"> // </w:t>
      </w:r>
      <w:r w:rsidRPr="006359BC">
        <w:rPr>
          <w:noProof/>
        </w:rPr>
        <w:t>Sensors Actuators B Chem. 2018</w:t>
      </w:r>
      <w:r w:rsidRPr="008635E3">
        <w:rPr>
          <w:noProof/>
        </w:rPr>
        <w:t xml:space="preserve">. </w:t>
      </w:r>
      <w:r w:rsidRPr="006359BC">
        <w:rPr>
          <w:noProof/>
          <w:lang w:val="en-US"/>
        </w:rPr>
        <w:t>V</w:t>
      </w:r>
      <w:r w:rsidRPr="006359BC">
        <w:rPr>
          <w:noProof/>
        </w:rPr>
        <w:t>ol. 277</w:t>
      </w:r>
      <w:r w:rsidRPr="008635E3">
        <w:rPr>
          <w:noProof/>
        </w:rPr>
        <w:t>.</w:t>
      </w:r>
      <w:r w:rsidRPr="006359BC">
        <w:rPr>
          <w:noProof/>
        </w:rPr>
        <w:t xml:space="preserve"> </w:t>
      </w:r>
      <w:r>
        <w:rPr>
          <w:noProof/>
          <w:lang w:val="en-US"/>
        </w:rPr>
        <w:t>P</w:t>
      </w:r>
      <w:r w:rsidRPr="006359BC">
        <w:rPr>
          <w:noProof/>
        </w:rPr>
        <w:t>. 535–543</w:t>
      </w:r>
      <w:r w:rsidRPr="008635E3">
        <w:rPr>
          <w:noProof/>
        </w:rPr>
        <w:t>.</w:t>
      </w:r>
      <w:r w:rsidRPr="006359BC">
        <w:rPr>
          <w:noProof/>
        </w:rPr>
        <w:t xml:space="preserve"> </w:t>
      </w:r>
    </w:p>
    <w:p w14:paraId="37C2EA03" w14:textId="02869EB0" w:rsidR="006359BC" w:rsidRPr="008635E3" w:rsidRDefault="006359BC" w:rsidP="006359BC">
      <w:pPr>
        <w:widowControl w:val="0"/>
        <w:autoSpaceDE w:val="0"/>
        <w:autoSpaceDN w:val="0"/>
        <w:adjustRightInd w:val="0"/>
        <w:jc w:val="both"/>
        <w:rPr>
          <w:noProof/>
        </w:rPr>
      </w:pPr>
      <w:r w:rsidRPr="006359BC">
        <w:rPr>
          <w:noProof/>
        </w:rPr>
        <w:t>[2]</w:t>
      </w:r>
      <w:r w:rsidRPr="006359BC">
        <w:rPr>
          <w:noProof/>
        </w:rPr>
        <w:tab/>
        <w:t>M. G. Brasuel</w:t>
      </w:r>
      <w:r w:rsidRPr="008635E3">
        <w:rPr>
          <w:noProof/>
        </w:rPr>
        <w:t xml:space="preserve">. </w:t>
      </w:r>
      <w:r w:rsidRPr="006359BC">
        <w:rPr>
          <w:noProof/>
          <w:lang w:val="en-US"/>
        </w:rPr>
        <w:t>Liquid</w:t>
      </w:r>
      <w:r w:rsidRPr="008635E3">
        <w:rPr>
          <w:noProof/>
        </w:rPr>
        <w:t xml:space="preserve"> </w:t>
      </w:r>
      <w:r w:rsidRPr="006359BC">
        <w:rPr>
          <w:noProof/>
          <w:lang w:val="en-US"/>
        </w:rPr>
        <w:t>polymer</w:t>
      </w:r>
      <w:r w:rsidRPr="008635E3">
        <w:rPr>
          <w:noProof/>
        </w:rPr>
        <w:t xml:space="preserve"> </w:t>
      </w:r>
      <w:r w:rsidRPr="006359BC">
        <w:rPr>
          <w:noProof/>
          <w:lang w:val="en-US"/>
        </w:rPr>
        <w:t>nano</w:t>
      </w:r>
      <w:r w:rsidRPr="008635E3">
        <w:rPr>
          <w:noProof/>
        </w:rPr>
        <w:t>-</w:t>
      </w:r>
      <w:r w:rsidRPr="006359BC">
        <w:rPr>
          <w:noProof/>
          <w:lang w:val="en-US"/>
        </w:rPr>
        <w:t>PEBBLEs</w:t>
      </w:r>
      <w:r w:rsidRPr="008635E3">
        <w:rPr>
          <w:noProof/>
        </w:rPr>
        <w:t xml:space="preserve"> </w:t>
      </w:r>
      <w:r w:rsidRPr="006359BC">
        <w:rPr>
          <w:noProof/>
          <w:lang w:val="en-US"/>
        </w:rPr>
        <w:t>for</w:t>
      </w:r>
      <w:r w:rsidRPr="008635E3">
        <w:rPr>
          <w:noProof/>
        </w:rPr>
        <w:t xml:space="preserve"> </w:t>
      </w:r>
      <w:r w:rsidRPr="006359BC">
        <w:rPr>
          <w:noProof/>
          <w:lang w:val="en-US"/>
        </w:rPr>
        <w:t>Cl</w:t>
      </w:r>
      <w:r w:rsidRPr="008635E3">
        <w:rPr>
          <w:noProof/>
          <w:vertAlign w:val="superscript"/>
        </w:rPr>
        <w:t>-</w:t>
      </w:r>
      <w:r w:rsidRPr="008635E3">
        <w:rPr>
          <w:noProof/>
        </w:rPr>
        <w:t xml:space="preserve"> </w:t>
      </w:r>
      <w:r w:rsidRPr="006359BC">
        <w:rPr>
          <w:noProof/>
          <w:lang w:val="en-US"/>
        </w:rPr>
        <w:t>analysis</w:t>
      </w:r>
      <w:r w:rsidRPr="008635E3">
        <w:rPr>
          <w:noProof/>
        </w:rPr>
        <w:t xml:space="preserve"> </w:t>
      </w:r>
      <w:r w:rsidRPr="006359BC">
        <w:rPr>
          <w:noProof/>
          <w:lang w:val="en-US"/>
        </w:rPr>
        <w:t>and</w:t>
      </w:r>
      <w:r w:rsidRPr="008635E3">
        <w:rPr>
          <w:noProof/>
        </w:rPr>
        <w:t xml:space="preserve"> </w:t>
      </w:r>
      <w:r w:rsidRPr="006359BC">
        <w:rPr>
          <w:noProof/>
          <w:lang w:val="en-US"/>
        </w:rPr>
        <w:t>biological</w:t>
      </w:r>
      <w:r w:rsidRPr="008635E3">
        <w:rPr>
          <w:noProof/>
        </w:rPr>
        <w:t xml:space="preserve"> </w:t>
      </w:r>
      <w:r w:rsidRPr="006359BC">
        <w:rPr>
          <w:noProof/>
          <w:lang w:val="en-US"/>
        </w:rPr>
        <w:t>applications</w:t>
      </w:r>
      <w:r w:rsidRPr="008635E3">
        <w:rPr>
          <w:noProof/>
        </w:rPr>
        <w:t xml:space="preserve"> // </w:t>
      </w:r>
      <w:r w:rsidRPr="006359BC">
        <w:rPr>
          <w:noProof/>
          <w:lang w:val="en-US"/>
        </w:rPr>
        <w:t>Analyst</w:t>
      </w:r>
      <w:r w:rsidRPr="008635E3">
        <w:rPr>
          <w:noProof/>
        </w:rPr>
        <w:t xml:space="preserve">. 2003. </w:t>
      </w:r>
      <w:r>
        <w:rPr>
          <w:noProof/>
          <w:lang w:val="en-US"/>
        </w:rPr>
        <w:t>V</w:t>
      </w:r>
      <w:r w:rsidRPr="006359BC">
        <w:rPr>
          <w:noProof/>
        </w:rPr>
        <w:t>ol. 128</w:t>
      </w:r>
      <w:r w:rsidRPr="008635E3">
        <w:rPr>
          <w:noProof/>
        </w:rPr>
        <w:t>.</w:t>
      </w:r>
      <w:r w:rsidRPr="006359BC">
        <w:rPr>
          <w:noProof/>
        </w:rPr>
        <w:t xml:space="preserve"> P. 1262</w:t>
      </w:r>
      <w:r w:rsidRPr="008635E3">
        <w:rPr>
          <w:noProof/>
        </w:rPr>
        <w:t>.</w:t>
      </w:r>
      <w:r w:rsidRPr="006359BC">
        <w:rPr>
          <w:noProof/>
        </w:rPr>
        <w:t xml:space="preserve"> </w:t>
      </w:r>
    </w:p>
    <w:p w14:paraId="79741CA7" w14:textId="18EF4897" w:rsidR="006359BC" w:rsidRDefault="006359BC" w:rsidP="006359BC">
      <w:pPr>
        <w:pBdr>
          <w:top w:val="nil"/>
          <w:left w:val="nil"/>
          <w:bottom w:val="nil"/>
          <w:right w:val="nil"/>
          <w:between w:val="nil"/>
        </w:pBdr>
        <w:shd w:val="clear" w:color="auto" w:fill="FFFFFF"/>
        <w:jc w:val="both"/>
      </w:pPr>
      <w:r>
        <w:fldChar w:fldCharType="end"/>
      </w:r>
    </w:p>
    <w:p w14:paraId="656A3BAA" w14:textId="673616E7" w:rsidR="00F3231B" w:rsidRPr="00F3231B" w:rsidRDefault="00F3231B" w:rsidP="00E066BE">
      <w:pPr>
        <w:rPr>
          <w:color w:val="000000" w:themeColor="text1"/>
        </w:rPr>
      </w:pPr>
    </w:p>
    <w:p w14:paraId="28FCA019" w14:textId="64C24404" w:rsidR="0088644A" w:rsidRPr="00B217CC" w:rsidRDefault="0088644A" w:rsidP="00B217CC">
      <w:pPr>
        <w:widowControl w:val="0"/>
        <w:autoSpaceDE w:val="0"/>
        <w:autoSpaceDN w:val="0"/>
        <w:adjustRightInd w:val="0"/>
        <w:rPr>
          <w:color w:val="000000" w:themeColor="text1"/>
        </w:rPr>
      </w:pPr>
    </w:p>
    <w:sectPr w:rsidR="0088644A" w:rsidRPr="00B217CC">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101A1C"/>
    <w:rsid w:val="00105375"/>
    <w:rsid w:val="00106375"/>
    <w:rsid w:val="00116478"/>
    <w:rsid w:val="0012645C"/>
    <w:rsid w:val="00130241"/>
    <w:rsid w:val="001E61C2"/>
    <w:rsid w:val="001F0493"/>
    <w:rsid w:val="002264EE"/>
    <w:rsid w:val="0023307C"/>
    <w:rsid w:val="00286636"/>
    <w:rsid w:val="00391C38"/>
    <w:rsid w:val="003B76D6"/>
    <w:rsid w:val="003D3E85"/>
    <w:rsid w:val="004551FB"/>
    <w:rsid w:val="004A26A3"/>
    <w:rsid w:val="004E4EF9"/>
    <w:rsid w:val="004F0EDF"/>
    <w:rsid w:val="00522BF1"/>
    <w:rsid w:val="00556D6C"/>
    <w:rsid w:val="00570A28"/>
    <w:rsid w:val="005734EB"/>
    <w:rsid w:val="00590166"/>
    <w:rsid w:val="00612063"/>
    <w:rsid w:val="006126BB"/>
    <w:rsid w:val="006359BC"/>
    <w:rsid w:val="006672FE"/>
    <w:rsid w:val="006F7A19"/>
    <w:rsid w:val="00700B78"/>
    <w:rsid w:val="00775389"/>
    <w:rsid w:val="00797838"/>
    <w:rsid w:val="007C36D8"/>
    <w:rsid w:val="007F2744"/>
    <w:rsid w:val="008369A3"/>
    <w:rsid w:val="0084439E"/>
    <w:rsid w:val="008635E3"/>
    <w:rsid w:val="00870A67"/>
    <w:rsid w:val="0088644A"/>
    <w:rsid w:val="008931BE"/>
    <w:rsid w:val="00896F5F"/>
    <w:rsid w:val="008F4ECA"/>
    <w:rsid w:val="009056B3"/>
    <w:rsid w:val="00921D45"/>
    <w:rsid w:val="009618DD"/>
    <w:rsid w:val="009A66DB"/>
    <w:rsid w:val="009B1333"/>
    <w:rsid w:val="009B2F80"/>
    <w:rsid w:val="009C37CC"/>
    <w:rsid w:val="009F3380"/>
    <w:rsid w:val="00A02163"/>
    <w:rsid w:val="00A314FE"/>
    <w:rsid w:val="00A333BF"/>
    <w:rsid w:val="00A366BD"/>
    <w:rsid w:val="00A574EC"/>
    <w:rsid w:val="00B217CC"/>
    <w:rsid w:val="00B67C45"/>
    <w:rsid w:val="00BF36F8"/>
    <w:rsid w:val="00BF4622"/>
    <w:rsid w:val="00C16A35"/>
    <w:rsid w:val="00C233E3"/>
    <w:rsid w:val="00C43B62"/>
    <w:rsid w:val="00D253B6"/>
    <w:rsid w:val="00D35524"/>
    <w:rsid w:val="00D42542"/>
    <w:rsid w:val="00D8121C"/>
    <w:rsid w:val="00E066BE"/>
    <w:rsid w:val="00E144A7"/>
    <w:rsid w:val="00E22189"/>
    <w:rsid w:val="00E83257"/>
    <w:rsid w:val="00EB1F49"/>
    <w:rsid w:val="00F3231B"/>
    <w:rsid w:val="00F52E4B"/>
    <w:rsid w:val="00F55A55"/>
    <w:rsid w:val="00F64DCE"/>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Normal (Web)"/>
    <w:basedOn w:val="a"/>
    <w:uiPriority w:val="99"/>
    <w:semiHidden/>
    <w:unhideWhenUsed/>
    <w:rsid w:val="00A333BF"/>
    <w:pPr>
      <w:spacing w:before="100" w:beforeAutospacing="1" w:after="100" w:afterAutospacing="1"/>
    </w:pPr>
    <w:rPr>
      <w:rFonts w:eastAsiaTheme="minorEastAsia"/>
    </w:rPr>
  </w:style>
  <w:style w:type="table" w:styleId="ab">
    <w:name w:val="Table Grid"/>
    <w:basedOn w:val="a1"/>
    <w:uiPriority w:val="39"/>
    <w:rsid w:val="00E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00256987">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33596232">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937513876">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F581-E3DF-4518-8D93-C50F7506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Peshkova</cp:lastModifiedBy>
  <cp:revision>34</cp:revision>
  <dcterms:created xsi:type="dcterms:W3CDTF">2022-02-03T14:40:00Z</dcterms:created>
  <dcterms:modified xsi:type="dcterms:W3CDTF">2024-02-16T12:59:00Z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5f9b597c-a691-3b17-b599-522f403395a0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