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2B2CBF5" w:rsidR="00130241" w:rsidRDefault="0002023E" w:rsidP="0002023E">
      <w:pPr>
        <w:pBdr>
          <w:top w:val="nil"/>
          <w:left w:val="nil"/>
          <w:bottom w:val="nil"/>
          <w:right w:val="nil"/>
          <w:between w:val="nil"/>
        </w:pBdr>
        <w:shd w:val="clear" w:color="auto" w:fill="FFFFFF"/>
        <w:jc w:val="center"/>
        <w:rPr>
          <w:color w:val="000000"/>
        </w:rPr>
      </w:pPr>
      <w:bookmarkStart w:id="0" w:name="_Hlk158891397"/>
      <w:bookmarkEnd w:id="0"/>
      <w:r w:rsidRPr="0002023E">
        <w:rPr>
          <w:b/>
          <w:color w:val="000000"/>
        </w:rPr>
        <w:t>Разупорядоченные углеродные материалы для высокомощных литий-ионных аккумуляторов</w:t>
      </w:r>
    </w:p>
    <w:p w14:paraId="00000002" w14:textId="7EBD4415" w:rsidR="00130241" w:rsidRDefault="001843CD">
      <w:pPr>
        <w:pBdr>
          <w:top w:val="nil"/>
          <w:left w:val="nil"/>
          <w:bottom w:val="nil"/>
          <w:right w:val="nil"/>
          <w:between w:val="nil"/>
        </w:pBdr>
        <w:shd w:val="clear" w:color="auto" w:fill="FFFFFF"/>
        <w:jc w:val="center"/>
        <w:rPr>
          <w:color w:val="000000"/>
        </w:rPr>
      </w:pPr>
      <w:r w:rsidRPr="001843CD">
        <w:rPr>
          <w:b/>
          <w:i/>
          <w:color w:val="000000"/>
        </w:rPr>
        <w:t>Корнеева Е.Ю.</w:t>
      </w:r>
      <w:r w:rsidR="00EB1F49">
        <w:rPr>
          <w:b/>
          <w:i/>
          <w:color w:val="000000"/>
          <w:vertAlign w:val="superscript"/>
        </w:rPr>
        <w:t>1</w:t>
      </w:r>
      <w:r w:rsidR="008C67E3">
        <w:rPr>
          <w:b/>
          <w:i/>
          <w:color w:val="000000"/>
        </w:rPr>
        <w:t>,</w:t>
      </w:r>
      <w:r w:rsidR="00EB1F49">
        <w:rPr>
          <w:b/>
          <w:i/>
          <w:color w:val="000000"/>
        </w:rPr>
        <w:t xml:space="preserve"> </w:t>
      </w:r>
      <w:r w:rsidR="0002023E" w:rsidRPr="0002023E">
        <w:rPr>
          <w:b/>
          <w:i/>
          <w:color w:val="000000"/>
        </w:rPr>
        <w:t>Бобылёва З.В</w:t>
      </w:r>
      <w:r w:rsidR="009974BA">
        <w:rPr>
          <w:b/>
          <w:i/>
          <w:color w:val="000000"/>
        </w:rPr>
        <w:t>.</w:t>
      </w:r>
      <w:r w:rsidR="0002023E" w:rsidRPr="0002023E">
        <w:rPr>
          <w:b/>
          <w:i/>
          <w:color w:val="000000"/>
          <w:vertAlign w:val="superscript"/>
        </w:rPr>
        <w:t xml:space="preserve"> </w:t>
      </w:r>
      <w:r w:rsidR="0002023E" w:rsidRPr="00BF4622">
        <w:rPr>
          <w:b/>
          <w:i/>
          <w:color w:val="000000"/>
          <w:vertAlign w:val="superscript"/>
        </w:rPr>
        <w:t>2</w:t>
      </w:r>
      <w:r w:rsidR="0002023E" w:rsidRPr="0002023E">
        <w:rPr>
          <w:b/>
          <w:i/>
          <w:color w:val="000000"/>
        </w:rPr>
        <w:t>, Дрожжин О.А</w:t>
      </w:r>
      <w:r w:rsidR="00EB1F49">
        <w:rPr>
          <w:b/>
          <w:i/>
          <w:color w:val="000000"/>
        </w:rPr>
        <w:t>.</w:t>
      </w:r>
      <w:bookmarkStart w:id="1" w:name="_Hlk158889645"/>
      <w:r w:rsidR="00EB1F49" w:rsidRPr="00BF4622">
        <w:rPr>
          <w:b/>
          <w:i/>
          <w:color w:val="000000"/>
          <w:vertAlign w:val="superscript"/>
        </w:rPr>
        <w:t>2</w:t>
      </w:r>
      <w:bookmarkEnd w:id="1"/>
    </w:p>
    <w:p w14:paraId="00000003" w14:textId="2D818FA8"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1843CD">
        <w:rPr>
          <w:i/>
          <w:color w:val="000000"/>
        </w:rPr>
        <w:t>1</w:t>
      </w:r>
      <w:r>
        <w:rPr>
          <w:i/>
          <w:color w:val="000000"/>
        </w:rPr>
        <w:t xml:space="preserve"> ку</w:t>
      </w:r>
      <w:r w:rsidRPr="0002023E">
        <w:rPr>
          <w:i/>
          <w:color w:val="000000"/>
        </w:rPr>
        <w:t xml:space="preserve">рс </w:t>
      </w:r>
      <w:r w:rsidR="001843CD" w:rsidRPr="0002023E">
        <w:rPr>
          <w:i/>
          <w:color w:val="000000"/>
        </w:rPr>
        <w:t>магистратуры</w:t>
      </w:r>
      <w:r w:rsidR="00BF4622" w:rsidRPr="0002023E">
        <w:rPr>
          <w:i/>
          <w:color w:val="000000"/>
        </w:rPr>
        <w:t xml:space="preserve"> </w:t>
      </w:r>
    </w:p>
    <w:p w14:paraId="4DCA04C5" w14:textId="6F840CEF" w:rsidR="001843CD" w:rsidRPr="001843CD" w:rsidRDefault="00EB1F49" w:rsidP="001843CD">
      <w:pPr>
        <w:pBdr>
          <w:top w:val="nil"/>
          <w:left w:val="nil"/>
          <w:bottom w:val="nil"/>
          <w:right w:val="nil"/>
          <w:between w:val="nil"/>
        </w:pBdr>
        <w:shd w:val="clear" w:color="auto" w:fill="FFFFFF"/>
        <w:jc w:val="center"/>
        <w:rPr>
          <w:i/>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w:t>
      </w:r>
      <w:r w:rsidRPr="001843CD">
        <w:rPr>
          <w:i/>
          <w:color w:val="000000"/>
        </w:rPr>
        <w:t>, </w:t>
      </w:r>
      <w:r w:rsidR="001843CD" w:rsidRPr="001843CD">
        <w:rPr>
          <w:i/>
          <w:color w:val="000000"/>
        </w:rPr>
        <w:t>факультет наук о материалах, Москва, Россия</w:t>
      </w:r>
    </w:p>
    <w:p w14:paraId="00000007" w14:textId="085CD84C" w:rsidR="00130241" w:rsidRPr="0002023E" w:rsidRDefault="00EB1F49" w:rsidP="0002023E">
      <w:pPr>
        <w:pBdr>
          <w:top w:val="nil"/>
          <w:left w:val="nil"/>
          <w:bottom w:val="nil"/>
          <w:right w:val="nil"/>
          <w:between w:val="nil"/>
        </w:pBdr>
        <w:shd w:val="clear" w:color="auto" w:fill="FFFFFF"/>
        <w:jc w:val="center"/>
        <w:rPr>
          <w:i/>
          <w:color w:val="000000"/>
          <w:highlight w:val="yellow"/>
        </w:rPr>
      </w:pPr>
      <w:r>
        <w:rPr>
          <w:i/>
          <w:color w:val="000000"/>
          <w:vertAlign w:val="superscript"/>
        </w:rPr>
        <w:t>2</w:t>
      </w:r>
      <w:r w:rsidR="001843CD">
        <w:rPr>
          <w:i/>
          <w:color w:val="000000"/>
        </w:rPr>
        <w:t>Московский государственный университет имени М.В. Ломоносова</w:t>
      </w:r>
      <w:r w:rsidR="00BF36F8">
        <w:rPr>
          <w:i/>
          <w:color w:val="000000"/>
        </w:rPr>
        <w:t>,</w:t>
      </w:r>
      <w:r w:rsidR="00391C38">
        <w:rPr>
          <w:i/>
          <w:color w:val="000000"/>
        </w:rPr>
        <w:t xml:space="preserve"> </w:t>
      </w:r>
      <w:r w:rsidR="00BF36F8">
        <w:rPr>
          <w:i/>
          <w:color w:val="000000"/>
        </w:rPr>
        <w:br/>
      </w:r>
      <w:r w:rsidR="001843CD" w:rsidRPr="001843CD">
        <w:rPr>
          <w:i/>
          <w:color w:val="000000"/>
        </w:rPr>
        <w:t>химический факультет, Москва, Россия</w:t>
      </w:r>
    </w:p>
    <w:p w14:paraId="00000008" w14:textId="45AE9917" w:rsidR="00130241" w:rsidRPr="00E37657" w:rsidRDefault="00EB1F49">
      <w:pPr>
        <w:pBdr>
          <w:top w:val="nil"/>
          <w:left w:val="nil"/>
          <w:bottom w:val="nil"/>
          <w:right w:val="nil"/>
          <w:between w:val="nil"/>
        </w:pBdr>
        <w:shd w:val="clear" w:color="auto" w:fill="FFFFFF"/>
        <w:jc w:val="center"/>
        <w:rPr>
          <w:color w:val="000000"/>
          <w:lang w:val="en-US"/>
        </w:rPr>
      </w:pPr>
      <w:r w:rsidRPr="00E37657">
        <w:rPr>
          <w:i/>
          <w:color w:val="000000"/>
          <w:lang w:val="en-US"/>
        </w:rPr>
        <w:t>E</w:t>
      </w:r>
      <w:r w:rsidR="003B76D6" w:rsidRPr="00E37657">
        <w:rPr>
          <w:i/>
          <w:color w:val="000000"/>
          <w:lang w:val="en-US"/>
        </w:rPr>
        <w:t>-</w:t>
      </w:r>
      <w:r w:rsidRPr="00E37657">
        <w:rPr>
          <w:i/>
          <w:color w:val="000000"/>
          <w:lang w:val="en-US"/>
        </w:rPr>
        <w:t xml:space="preserve">mail: </w:t>
      </w:r>
      <w:r w:rsidR="0002023E" w:rsidRPr="00370D30">
        <w:rPr>
          <w:i/>
          <w:iCs/>
          <w:u w:val="single"/>
          <w:lang w:val="en-US"/>
        </w:rPr>
        <w:t>catherina.korneeva@student.msu.ru</w:t>
      </w:r>
    </w:p>
    <w:p w14:paraId="03223DC9" w14:textId="78C20C82" w:rsidR="007C36D8" w:rsidRDefault="0002023E" w:rsidP="0017297D">
      <w:pPr>
        <w:pBdr>
          <w:top w:val="nil"/>
          <w:left w:val="nil"/>
          <w:bottom w:val="nil"/>
          <w:right w:val="nil"/>
          <w:between w:val="nil"/>
        </w:pBdr>
        <w:shd w:val="clear" w:color="auto" w:fill="FFFFFF"/>
        <w:ind w:firstLine="397"/>
        <w:jc w:val="both"/>
        <w:rPr>
          <w:color w:val="000000"/>
        </w:rPr>
      </w:pPr>
      <w:r w:rsidRPr="00672E04">
        <w:t>С момента патентования первых литий-ионных аккумуляторов (ЛИА)</w:t>
      </w:r>
      <w:r>
        <w:t xml:space="preserve"> </w:t>
      </w:r>
      <w:r w:rsidRPr="00672E04">
        <w:t xml:space="preserve">компанией </w:t>
      </w:r>
      <w:proofErr w:type="spellStart"/>
      <w:r w:rsidRPr="00672E04">
        <w:t>Sony</w:t>
      </w:r>
      <w:proofErr w:type="spellEnd"/>
      <w:r w:rsidRPr="00672E04">
        <w:t xml:space="preserve"> прошло бол</w:t>
      </w:r>
      <w:r>
        <w:t>ее</w:t>
      </w:r>
      <w:r w:rsidRPr="00672E04">
        <w:t xml:space="preserve"> 30 лет, </w:t>
      </w:r>
      <w:r>
        <w:t>однако</w:t>
      </w:r>
      <w:r w:rsidRPr="00672E04">
        <w:t xml:space="preserve"> научное развитие этой тематики продолжается до сих пор и направлено на улучшение электрохимических характеристик катодных и анодных материалов. О</w:t>
      </w:r>
      <w:r>
        <w:t>дной из областей</w:t>
      </w:r>
      <w:r w:rsidRPr="00672E04">
        <w:t xml:space="preserve"> работы является поиск и разработка анодных материалов на основе </w:t>
      </w:r>
      <w:proofErr w:type="spellStart"/>
      <w:r w:rsidRPr="00672E04">
        <w:t>неграфитизируемой</w:t>
      </w:r>
      <w:proofErr w:type="spellEnd"/>
      <w:r w:rsidRPr="00672E04">
        <w:t xml:space="preserve"> формы углерода (</w:t>
      </w:r>
      <w:proofErr w:type="spellStart"/>
      <w:r w:rsidRPr="001A3358">
        <w:rPr>
          <w:i/>
          <w:iCs/>
        </w:rPr>
        <w:t>hard</w:t>
      </w:r>
      <w:proofErr w:type="spellEnd"/>
      <w:r w:rsidRPr="001A3358">
        <w:rPr>
          <w:i/>
          <w:iCs/>
        </w:rPr>
        <w:t xml:space="preserve"> </w:t>
      </w:r>
      <w:proofErr w:type="spellStart"/>
      <w:r w:rsidRPr="001A3358">
        <w:rPr>
          <w:i/>
          <w:iCs/>
        </w:rPr>
        <w:t>carbon</w:t>
      </w:r>
      <w:proofErr w:type="spellEnd"/>
      <w:r w:rsidRPr="00672E04">
        <w:t xml:space="preserve">). Примечательно, что разработка ЛИА начиналась </w:t>
      </w:r>
      <w:r>
        <w:t>именно</w:t>
      </w:r>
      <w:r w:rsidRPr="00672E04">
        <w:t xml:space="preserve"> с </w:t>
      </w:r>
      <w:proofErr w:type="spellStart"/>
      <w:r w:rsidRPr="00672E04">
        <w:t>неграфитизируемого</w:t>
      </w:r>
      <w:proofErr w:type="spellEnd"/>
      <w:r w:rsidRPr="00672E04">
        <w:t xml:space="preserve"> углерода, </w:t>
      </w:r>
      <w:r>
        <w:t>но</w:t>
      </w:r>
      <w:r w:rsidRPr="00672E04">
        <w:t xml:space="preserve"> самым распространенным анодным материалом</w:t>
      </w:r>
      <w:r>
        <w:t xml:space="preserve">, </w:t>
      </w:r>
      <w:r w:rsidRPr="00672E04">
        <w:t>представленным в ЛИА</w:t>
      </w:r>
      <w:r>
        <w:t>,</w:t>
      </w:r>
      <w:r w:rsidRPr="00672E04">
        <w:t xml:space="preserve"> </w:t>
      </w:r>
      <w:r>
        <w:t>стал</w:t>
      </w:r>
      <w:r w:rsidRPr="00672E04">
        <w:t xml:space="preserve"> графит</w:t>
      </w:r>
      <w:r>
        <w:t xml:space="preserve">, что связано с его более высокой кулоновской эффективностью и </w:t>
      </w:r>
      <w:r w:rsidR="007F689F">
        <w:t>меньшим</w:t>
      </w:r>
      <w:r>
        <w:t xml:space="preserve"> рабочим потенциалом. </w:t>
      </w:r>
      <w:r w:rsidR="009974BA">
        <w:rPr>
          <w:color w:val="000000"/>
        </w:rPr>
        <w:t xml:space="preserve">Тем не менее, </w:t>
      </w:r>
      <w:proofErr w:type="spellStart"/>
      <w:r w:rsidR="009974BA">
        <w:rPr>
          <w:color w:val="000000"/>
        </w:rPr>
        <w:t>неграфитизируемый</w:t>
      </w:r>
      <w:proofErr w:type="spellEnd"/>
      <w:r w:rsidR="009974BA">
        <w:rPr>
          <w:color w:val="000000"/>
        </w:rPr>
        <w:t xml:space="preserve"> углеродный материал обладает </w:t>
      </w:r>
      <w:r w:rsidR="0017297D">
        <w:rPr>
          <w:color w:val="000000"/>
        </w:rPr>
        <w:t>более высокой емкостью</w:t>
      </w:r>
      <w:r w:rsidR="00B01671">
        <w:rPr>
          <w:color w:val="000000"/>
        </w:rPr>
        <w:t xml:space="preserve"> и</w:t>
      </w:r>
      <w:r w:rsidR="0017297D">
        <w:rPr>
          <w:color w:val="000000"/>
        </w:rPr>
        <w:t xml:space="preserve"> </w:t>
      </w:r>
      <w:r w:rsidR="00B01671">
        <w:rPr>
          <w:color w:val="000000"/>
        </w:rPr>
        <w:t xml:space="preserve">отличается </w:t>
      </w:r>
      <w:r w:rsidR="00491E4C">
        <w:t>способностью работать</w:t>
      </w:r>
      <w:r w:rsidR="0001000E" w:rsidRPr="008C6B4C">
        <w:t xml:space="preserve"> на более высоких плотностях тока</w:t>
      </w:r>
      <w:r w:rsidR="008E1570">
        <w:t xml:space="preserve"> </w:t>
      </w:r>
      <w:r w:rsidR="008E1570">
        <w:fldChar w:fldCharType="begin" w:fldLock="1"/>
      </w:r>
      <w:r w:rsidR="008E1570">
        <w:instrText>ADDIN CSL_CITATION {"citationItems":[{"id":"ITEM-1","itemData":{"author":[{"dropping-particle":"","family":"Gianfranco Pistoia","given":"","non-dropping-particle":"","parse-names":false,"suffix":""}],"id":"ITEM-1","issued":{"date-parts":[["2014"]]},"title":"Lithium-Ion Batteries: Advances and Applications","type":"article-journal"},"uris":["http://www.mendeley.com/documents/?uuid=e60330d9-0676-42dc-ab11-916f3adeab88"]}],"mendeley":{"formattedCitation":"[1]","plainTextFormattedCitation":"[1]","previouslyFormattedCitation":"[1]"},"properties":{"noteIndex":0},"schema":"https://github.com/citation-style-language/schema/raw/master/csl-citation.json"}</w:instrText>
      </w:r>
      <w:r w:rsidR="008E1570">
        <w:fldChar w:fldCharType="separate"/>
      </w:r>
      <w:r w:rsidR="008E1570" w:rsidRPr="008E1570">
        <w:rPr>
          <w:noProof/>
        </w:rPr>
        <w:t>[1]</w:t>
      </w:r>
      <w:r w:rsidR="008E1570">
        <w:fldChar w:fldCharType="end"/>
      </w:r>
      <w:r w:rsidR="005D4B66" w:rsidRPr="008C6B4C">
        <w:t xml:space="preserve">, </w:t>
      </w:r>
      <w:r w:rsidR="00B01671">
        <w:t xml:space="preserve">то есть материал способен </w:t>
      </w:r>
      <w:r w:rsidR="0001000E" w:rsidRPr="008C6B4C">
        <w:t>быстрее заряжаться и разряжаться</w:t>
      </w:r>
      <w:r w:rsidR="009953F0" w:rsidRPr="008C6B4C">
        <w:rPr>
          <w:color w:val="000000"/>
        </w:rPr>
        <w:t>.</w:t>
      </w:r>
      <w:r w:rsidR="008C6B4C">
        <w:rPr>
          <w:color w:val="000000"/>
        </w:rPr>
        <w:t xml:space="preserve"> </w:t>
      </w:r>
    </w:p>
    <w:p w14:paraId="70A3B5E0" w14:textId="1474D6EF" w:rsidR="00701C1D" w:rsidRDefault="00B01671" w:rsidP="00B01671">
      <w:pPr>
        <w:pBdr>
          <w:top w:val="nil"/>
          <w:left w:val="nil"/>
          <w:bottom w:val="nil"/>
          <w:right w:val="nil"/>
          <w:between w:val="nil"/>
        </w:pBdr>
        <w:shd w:val="clear" w:color="auto" w:fill="FFFFFF"/>
        <w:ind w:firstLine="397"/>
        <w:jc w:val="both"/>
        <w:rPr>
          <w:color w:val="000000"/>
        </w:rPr>
      </w:pPr>
      <w:r>
        <w:rPr>
          <w:color w:val="000000"/>
        </w:rPr>
        <w:t>Н</w:t>
      </w:r>
      <w:r w:rsidR="00670FC4">
        <w:rPr>
          <w:color w:val="000000"/>
        </w:rPr>
        <w:t xml:space="preserve">астоящая работа посвящена </w:t>
      </w:r>
      <w:r>
        <w:rPr>
          <w:color w:val="000000"/>
        </w:rPr>
        <w:t xml:space="preserve">исследованию работы </w:t>
      </w:r>
      <w:r w:rsidR="00670FC4">
        <w:rPr>
          <w:color w:val="000000"/>
        </w:rPr>
        <w:t>разупорядоченного углерода на высоких плотностях тока</w:t>
      </w:r>
      <w:r>
        <w:rPr>
          <w:color w:val="000000"/>
        </w:rPr>
        <w:t xml:space="preserve"> в литий-ионных аккумуляторах</w:t>
      </w:r>
      <w:r w:rsidR="00034539">
        <w:rPr>
          <w:color w:val="000000"/>
        </w:rPr>
        <w:t>, а также рассмотрению работы композитного материала с графитом</w:t>
      </w:r>
      <w:r w:rsidR="00A05253">
        <w:rPr>
          <w:color w:val="000000"/>
        </w:rPr>
        <w:t>, перспективность котор</w:t>
      </w:r>
      <w:r w:rsidR="00EF268A">
        <w:rPr>
          <w:color w:val="000000"/>
        </w:rPr>
        <w:t>ого</w:t>
      </w:r>
      <w:r w:rsidR="00A05253">
        <w:rPr>
          <w:color w:val="000000"/>
        </w:rPr>
        <w:t xml:space="preserve"> показана в статье </w:t>
      </w:r>
      <w:r w:rsidR="00A05253">
        <w:rPr>
          <w:color w:val="000000"/>
        </w:rPr>
        <w:fldChar w:fldCharType="begin" w:fldLock="1"/>
      </w:r>
      <w:r w:rsidR="00A05253">
        <w:rPr>
          <w:color w:val="000000"/>
        </w:rPr>
        <w:instrText>ADDIN CSL_CITATION {"citationItems":[{"id":"ITEM-1","itemData":{"DOI":"10.1002/aenm.202003336","ISSN":"16146840","abstract":"Li-ion batteries that can simultaneously achieve high-energy density and fast charging are essential for electric vehicles. Graphite anodes enable a high-energy density, but suffer from an inhomogeneous reaction current and irreversible Li plating during fast charging. In contrast, hard carbon exhibits superior rate performance but lower energy density owing to its lower initial coulombic efficiency and higher average voltage. In this work, these tradeoffs are overcome by fabricating hybrid anodes with uniform mixtures of graphite and hard carbon, using industrially-relevant multi-layer pouch cells (&gt;1 Ah) and electrode loadings (3 mAh cm−2). By controlling the graphite/hard carbon ratio, this study shows that battery performance can be systematically tuned to achieve both high-energy density and efficient fast charging. Pouch cells with optimized hybrid anodes retain 87% and 82% of their initial specific energy after 500 cycles of 4C and 6C fast-charge cycling, respectively. This is significantly higher than the 61% and 48% specific energy retention with graphite anodes under the same conditions. The enhanced performance is attributed to improved homogeneity of the reaction current throughout the hybrid anode, which is supported by continuum-scale modeling. This process is directly compatible with existing roll-to-roll battery manufacturing, representing a scalable pathway to fast charging.","author":[{"dropping-particle":"","family":"Chen","given":"Kuan Hung","non-dropping-particle":"","parse-names":false,"suffix":""},{"dropping-particle":"","family":"Goel","given":"Vishwas","non-dropping-particle":"","parse-names":false,"suffix":""},{"dropping-particle":"","family":"Namkoong","given":"Min Ji","non-dropping-particle":"","parse-names":false,"suffix":""},{"dropping-particle":"","family":"Wied","given":"Markus","non-dropping-particle":"","parse-names":false,"suffix":""},{"dropping-particle":"","family":"Müller","given":"Simon","non-dropping-particle":"","parse-names":false,"suffix":""},{"dropping-particle":"","family":"Wood","given":"Vanessa","non-dropping-particle":"","parse-names":false,"suffix":""},{"dropping-particle":"","family":"Sakamoto","given":"Jeff","non-dropping-particle":"","parse-names":false,"suffix":""},{"dropping-particle":"","family":"Thornton","given":"Katsuyo","non-dropping-particle":"","parse-names":false,"suffix":""},{"dropping-particle":"","family":"Dasgupta","given":"Neil P.","non-dropping-particle":"","parse-names":false,"suffix":""}],"container-title":"Advanced Energy Materials","id":"ITEM-1","issue":"5","issued":{"date-parts":[["2021"]]},"page":"1-12","title":"Enabling 6C Fast Charging of Li-Ion Batteries with Graphite/Hard Carbon Hybrid Anodes","type":"article-journal","volume":"11"},"uris":["http://www.mendeley.com/documents/?uuid=8f56d23c-445b-4eb9-be7e-55f8d1ddb09b"]}],"mendeley":{"formattedCitation":"[2]","plainTextFormattedCitation":"[2]"},"properties":{"noteIndex":0},"schema":"https://github.com/citation-style-language/schema/raw/master/csl-citation.json"}</w:instrText>
      </w:r>
      <w:r w:rsidR="00A05253">
        <w:rPr>
          <w:color w:val="000000"/>
        </w:rPr>
        <w:fldChar w:fldCharType="separate"/>
      </w:r>
      <w:r w:rsidR="00A05253" w:rsidRPr="00A05253">
        <w:rPr>
          <w:noProof/>
          <w:color w:val="000000"/>
        </w:rPr>
        <w:t>[2]</w:t>
      </w:r>
      <w:r w:rsidR="00A05253">
        <w:rPr>
          <w:color w:val="000000"/>
        </w:rPr>
        <w:fldChar w:fldCharType="end"/>
      </w:r>
      <w:r w:rsidR="00034539">
        <w:rPr>
          <w:color w:val="000000"/>
        </w:rPr>
        <w:t>.</w:t>
      </w:r>
      <w:r>
        <w:rPr>
          <w:color w:val="000000"/>
        </w:rPr>
        <w:t xml:space="preserve"> </w:t>
      </w:r>
      <w:r w:rsidR="001C6FF7" w:rsidRPr="001C6FF7">
        <w:rPr>
          <w:color w:val="000000"/>
        </w:rPr>
        <w:t xml:space="preserve">В рамках работы </w:t>
      </w:r>
      <w:r w:rsidR="00030E5D">
        <w:rPr>
          <w:color w:val="000000"/>
        </w:rPr>
        <w:t xml:space="preserve">были получены </w:t>
      </w:r>
      <w:r w:rsidR="008B20E4">
        <w:rPr>
          <w:color w:val="000000"/>
        </w:rPr>
        <w:t xml:space="preserve">и электрохимически протестированы </w:t>
      </w:r>
      <w:proofErr w:type="spellStart"/>
      <w:r w:rsidR="001C6FF7" w:rsidRPr="001C6FF7">
        <w:rPr>
          <w:color w:val="000000"/>
        </w:rPr>
        <w:t>неграфитизируемый</w:t>
      </w:r>
      <w:proofErr w:type="spellEnd"/>
      <w:r w:rsidR="001C6FF7" w:rsidRPr="001C6FF7">
        <w:rPr>
          <w:color w:val="000000"/>
        </w:rPr>
        <w:t xml:space="preserve"> углерод и композитный материал на основе графита и </w:t>
      </w:r>
      <w:proofErr w:type="spellStart"/>
      <w:r w:rsidR="001C6FF7" w:rsidRPr="001C6FF7">
        <w:rPr>
          <w:color w:val="000000"/>
        </w:rPr>
        <w:t>неграфитизируемой</w:t>
      </w:r>
      <w:proofErr w:type="spellEnd"/>
      <w:r w:rsidR="001C6FF7" w:rsidRPr="001C6FF7">
        <w:rPr>
          <w:color w:val="000000"/>
        </w:rPr>
        <w:t xml:space="preserve"> формы углерода. Полученны</w:t>
      </w:r>
      <w:r w:rsidR="00930068">
        <w:rPr>
          <w:color w:val="000000"/>
        </w:rPr>
        <w:t>й</w:t>
      </w:r>
      <w:r w:rsidR="001C6FF7" w:rsidRPr="001C6FF7">
        <w:rPr>
          <w:color w:val="000000"/>
        </w:rPr>
        <w:t xml:space="preserve"> материал был исследован </w:t>
      </w:r>
      <w:r w:rsidR="001A3358">
        <w:rPr>
          <w:color w:val="000000"/>
        </w:rPr>
        <w:t>следующими</w:t>
      </w:r>
      <w:r w:rsidR="001C6FF7" w:rsidRPr="001C6FF7">
        <w:rPr>
          <w:color w:val="000000"/>
        </w:rPr>
        <w:t xml:space="preserve"> физико-химическими методами: КР-спектроскопия</w:t>
      </w:r>
      <w:r w:rsidR="00574F35">
        <w:rPr>
          <w:color w:val="000000"/>
        </w:rPr>
        <w:t xml:space="preserve"> и</w:t>
      </w:r>
      <w:r w:rsidR="001C6FF7" w:rsidRPr="001C6FF7">
        <w:rPr>
          <w:color w:val="000000"/>
        </w:rPr>
        <w:t xml:space="preserve"> сканирующая электронная микроскопия</w:t>
      </w:r>
      <w:r w:rsidR="001A3358">
        <w:rPr>
          <w:color w:val="000000"/>
        </w:rPr>
        <w:t>.</w:t>
      </w:r>
    </w:p>
    <w:p w14:paraId="55415FE6" w14:textId="37E592A7" w:rsidR="00030E5D" w:rsidRDefault="00030E5D" w:rsidP="001A3358">
      <w:pPr>
        <w:pBdr>
          <w:top w:val="nil"/>
          <w:left w:val="nil"/>
          <w:bottom w:val="nil"/>
          <w:right w:val="nil"/>
          <w:between w:val="nil"/>
        </w:pBdr>
        <w:shd w:val="clear" w:color="auto" w:fill="FFFFFF"/>
        <w:ind w:firstLine="397"/>
        <w:jc w:val="both"/>
        <w:rPr>
          <w:color w:val="000000"/>
        </w:rPr>
      </w:pPr>
      <w:r>
        <w:rPr>
          <w:color w:val="000000"/>
        </w:rPr>
        <w:t>Образцы были получены гидротермальной карбонизацией раствора глюкозы (</w:t>
      </w:r>
      <w:r w:rsidR="001F7106">
        <w:rPr>
          <w:color w:val="000000"/>
        </w:rPr>
        <w:t>с</w:t>
      </w:r>
      <w:r>
        <w:rPr>
          <w:color w:val="000000"/>
        </w:rPr>
        <w:t xml:space="preserve"> добавлением графита в случае композита) </w:t>
      </w:r>
      <w:r w:rsidR="001F7106" w:rsidRPr="001C6FF7">
        <w:rPr>
          <w:color w:val="000000"/>
        </w:rPr>
        <w:t xml:space="preserve">с последующим высокотемпературным </w:t>
      </w:r>
      <w:r w:rsidR="00225139">
        <w:rPr>
          <w:color w:val="000000"/>
        </w:rPr>
        <w:t>(900-1300 °</w:t>
      </w:r>
      <w:r w:rsidR="00225139">
        <w:rPr>
          <w:color w:val="000000"/>
          <w:lang w:val="en-US"/>
        </w:rPr>
        <w:t>C</w:t>
      </w:r>
      <w:r w:rsidR="00225139">
        <w:rPr>
          <w:color w:val="000000"/>
        </w:rPr>
        <w:t xml:space="preserve">) </w:t>
      </w:r>
      <w:r w:rsidR="001F7106" w:rsidRPr="001C6FF7">
        <w:rPr>
          <w:color w:val="000000"/>
        </w:rPr>
        <w:t xml:space="preserve">отжигом в атмосфере </w:t>
      </w:r>
      <w:r w:rsidR="001F7106">
        <w:rPr>
          <w:color w:val="000000"/>
        </w:rPr>
        <w:t>аргона</w:t>
      </w:r>
      <w:r w:rsidR="00225139">
        <w:rPr>
          <w:color w:val="000000"/>
        </w:rPr>
        <w:t xml:space="preserve">. </w:t>
      </w:r>
      <w:r w:rsidR="00701C1D">
        <w:rPr>
          <w:color w:val="000000"/>
        </w:rPr>
        <w:t xml:space="preserve">Для электрохимической аттестации </w:t>
      </w:r>
      <w:r w:rsidR="0020158A">
        <w:rPr>
          <w:color w:val="000000"/>
        </w:rPr>
        <w:t>материала</w:t>
      </w:r>
      <w:r w:rsidR="00701C1D" w:rsidRPr="00701C1D">
        <w:rPr>
          <w:color w:val="000000"/>
        </w:rPr>
        <w:t xml:space="preserve"> </w:t>
      </w:r>
      <w:r w:rsidR="00882DBC">
        <w:rPr>
          <w:color w:val="000000"/>
        </w:rPr>
        <w:t>была проведена</w:t>
      </w:r>
      <w:r w:rsidR="00701C1D" w:rsidRPr="00701C1D">
        <w:rPr>
          <w:color w:val="000000"/>
        </w:rPr>
        <w:t xml:space="preserve"> сборк</w:t>
      </w:r>
      <w:r w:rsidR="00882DBC">
        <w:rPr>
          <w:color w:val="000000"/>
        </w:rPr>
        <w:t>а</w:t>
      </w:r>
      <w:r w:rsidR="00701C1D" w:rsidRPr="00701C1D">
        <w:rPr>
          <w:color w:val="000000"/>
        </w:rPr>
        <w:t xml:space="preserve"> </w:t>
      </w:r>
      <w:proofErr w:type="spellStart"/>
      <w:r w:rsidR="00701C1D" w:rsidRPr="00701C1D">
        <w:rPr>
          <w:color w:val="000000"/>
        </w:rPr>
        <w:t>полуячеек</w:t>
      </w:r>
      <w:proofErr w:type="spellEnd"/>
      <w:r w:rsidR="00701C1D" w:rsidRPr="00701C1D">
        <w:rPr>
          <w:color w:val="000000"/>
        </w:rPr>
        <w:t xml:space="preserve"> </w:t>
      </w:r>
      <w:r w:rsidR="00A50947">
        <w:rPr>
          <w:color w:val="000000"/>
        </w:rPr>
        <w:t>типа «</w:t>
      </w:r>
      <w:r w:rsidR="00A50947">
        <w:rPr>
          <w:color w:val="000000"/>
          <w:lang w:val="en-US"/>
        </w:rPr>
        <w:t>coin</w:t>
      </w:r>
      <w:r w:rsidR="000170BB">
        <w:rPr>
          <w:rFonts w:eastAsiaTheme="minorEastAsia"/>
          <w:color w:val="000000"/>
          <w:lang w:eastAsia="ko-KR"/>
        </w:rPr>
        <w:t>-</w:t>
      </w:r>
      <w:r w:rsidR="000170BB">
        <w:rPr>
          <w:rFonts w:eastAsiaTheme="minorEastAsia"/>
          <w:color w:val="000000"/>
          <w:lang w:val="en-US" w:eastAsia="ko-KR"/>
        </w:rPr>
        <w:t>cell</w:t>
      </w:r>
      <w:r w:rsidR="00A50947">
        <w:rPr>
          <w:rFonts w:eastAsiaTheme="minorEastAsia"/>
          <w:color w:val="000000"/>
          <w:lang w:eastAsia="ko-KR"/>
        </w:rPr>
        <w:t>»</w:t>
      </w:r>
      <w:r w:rsidR="00A50947" w:rsidRPr="00605682">
        <w:rPr>
          <w:color w:val="000000"/>
        </w:rPr>
        <w:t xml:space="preserve"> </w:t>
      </w:r>
      <w:r w:rsidR="00701C1D" w:rsidRPr="00701C1D">
        <w:rPr>
          <w:color w:val="000000"/>
        </w:rPr>
        <w:t xml:space="preserve">с </w:t>
      </w:r>
      <w:r w:rsidR="00B01671">
        <w:rPr>
          <w:color w:val="000000"/>
        </w:rPr>
        <w:t>литием</w:t>
      </w:r>
      <w:r w:rsidR="00701C1D" w:rsidRPr="00701C1D">
        <w:rPr>
          <w:color w:val="000000"/>
        </w:rPr>
        <w:t xml:space="preserve"> в сухом боксе</w:t>
      </w:r>
      <w:r w:rsidR="00882DBC">
        <w:rPr>
          <w:color w:val="000000"/>
        </w:rPr>
        <w:t>, в качестве электролита был использован</w:t>
      </w:r>
      <w:r w:rsidR="00701C1D" w:rsidRPr="00701C1D">
        <w:rPr>
          <w:color w:val="000000"/>
        </w:rPr>
        <w:t xml:space="preserve"> 1M LiPF</w:t>
      </w:r>
      <w:r w:rsidR="00701C1D" w:rsidRPr="00882DBC">
        <w:rPr>
          <w:color w:val="000000"/>
          <w:vertAlign w:val="subscript"/>
        </w:rPr>
        <w:t>6</w:t>
      </w:r>
      <w:r w:rsidR="00701C1D" w:rsidRPr="00701C1D">
        <w:rPr>
          <w:color w:val="000000"/>
        </w:rPr>
        <w:t xml:space="preserve"> </w:t>
      </w:r>
      <w:r w:rsidR="00BE00C5">
        <w:rPr>
          <w:color w:val="000000"/>
        </w:rPr>
        <w:t xml:space="preserve">в </w:t>
      </w:r>
      <w:r w:rsidR="00B01671">
        <w:rPr>
          <w:color w:val="000000"/>
        </w:rPr>
        <w:t>раствор</w:t>
      </w:r>
      <w:r w:rsidR="00BE00C5">
        <w:rPr>
          <w:color w:val="000000"/>
        </w:rPr>
        <w:t>е</w:t>
      </w:r>
      <w:r w:rsidR="0020158A">
        <w:rPr>
          <w:color w:val="000000"/>
        </w:rPr>
        <w:t xml:space="preserve"> состава</w:t>
      </w:r>
      <w:r w:rsidR="00B01671">
        <w:rPr>
          <w:color w:val="000000"/>
        </w:rPr>
        <w:t xml:space="preserve"> </w:t>
      </w:r>
      <w:proofErr w:type="gramStart"/>
      <w:r w:rsidR="00701C1D" w:rsidRPr="00701C1D">
        <w:rPr>
          <w:color w:val="000000"/>
        </w:rPr>
        <w:t>EC</w:t>
      </w:r>
      <w:r>
        <w:rPr>
          <w:color w:val="000000"/>
        </w:rPr>
        <w:t>(</w:t>
      </w:r>
      <w:proofErr w:type="gramEnd"/>
      <w:r>
        <w:rPr>
          <w:color w:val="000000"/>
        </w:rPr>
        <w:t>этиленкарбонат)</w:t>
      </w:r>
      <w:r w:rsidR="00701C1D" w:rsidRPr="00701C1D">
        <w:rPr>
          <w:color w:val="000000"/>
        </w:rPr>
        <w:t>:DEC</w:t>
      </w:r>
      <w:r>
        <w:rPr>
          <w:color w:val="000000"/>
        </w:rPr>
        <w:t>(</w:t>
      </w:r>
      <w:r w:rsidR="001A3358">
        <w:rPr>
          <w:color w:val="000000"/>
        </w:rPr>
        <w:t>диэтилкарбона</w:t>
      </w:r>
      <w:r>
        <w:rPr>
          <w:color w:val="000000"/>
        </w:rPr>
        <w:t>т):</w:t>
      </w:r>
      <w:r w:rsidRPr="00701C1D">
        <w:rPr>
          <w:color w:val="000000"/>
        </w:rPr>
        <w:t>DMC</w:t>
      </w:r>
      <w:r>
        <w:rPr>
          <w:color w:val="000000"/>
        </w:rPr>
        <w:t>(</w:t>
      </w:r>
      <w:r w:rsidR="001A3358">
        <w:rPr>
          <w:color w:val="000000"/>
        </w:rPr>
        <w:t>диметилкарбонат</w:t>
      </w:r>
      <w:r>
        <w:rPr>
          <w:color w:val="000000"/>
        </w:rPr>
        <w:t>)</w:t>
      </w:r>
      <w:r w:rsidR="00701C1D" w:rsidRPr="00701C1D">
        <w:rPr>
          <w:color w:val="000000"/>
        </w:rPr>
        <w:t>=1:1:1.</w:t>
      </w:r>
    </w:p>
    <w:p w14:paraId="022FC08C" w14:textId="73F26C6F" w:rsidR="00A02163" w:rsidRPr="001A3358" w:rsidRDefault="00882DBC" w:rsidP="001A3358">
      <w:pPr>
        <w:pBdr>
          <w:top w:val="nil"/>
          <w:left w:val="nil"/>
          <w:bottom w:val="nil"/>
          <w:right w:val="nil"/>
          <w:between w:val="nil"/>
        </w:pBdr>
        <w:shd w:val="clear" w:color="auto" w:fill="FFFFFF"/>
        <w:ind w:firstLine="397"/>
        <w:jc w:val="both"/>
        <w:rPr>
          <w:color w:val="000000"/>
        </w:rPr>
      </w:pPr>
      <w:r>
        <w:rPr>
          <w:color w:val="000000"/>
        </w:rPr>
        <w:t xml:space="preserve">Электрохимическое тестирование </w:t>
      </w:r>
      <w:r w:rsidR="00605682">
        <w:rPr>
          <w:color w:val="000000"/>
        </w:rPr>
        <w:t xml:space="preserve">ячеек </w:t>
      </w:r>
      <w:r w:rsidR="001B502E">
        <w:rPr>
          <w:color w:val="000000"/>
        </w:rPr>
        <w:t>при</w:t>
      </w:r>
      <w:r>
        <w:rPr>
          <w:color w:val="000000"/>
        </w:rPr>
        <w:t xml:space="preserve"> плотности тока </w:t>
      </w:r>
      <w:r w:rsidRPr="00701C1D">
        <w:rPr>
          <w:color w:val="000000"/>
        </w:rPr>
        <w:t xml:space="preserve">250 </w:t>
      </w:r>
      <w:proofErr w:type="gramStart"/>
      <w:r w:rsidRPr="00701C1D">
        <w:rPr>
          <w:color w:val="000000"/>
        </w:rPr>
        <w:t>мА/г</w:t>
      </w:r>
      <w:proofErr w:type="gramEnd"/>
      <w:r w:rsidRPr="00701C1D">
        <w:rPr>
          <w:color w:val="000000"/>
        </w:rPr>
        <w:t xml:space="preserve"> (1С)</w:t>
      </w:r>
      <w:r w:rsidR="005C1C4C">
        <w:rPr>
          <w:color w:val="000000"/>
        </w:rPr>
        <w:t xml:space="preserve"> в режиме гальваностатического заряда-разряда</w:t>
      </w:r>
      <w:r>
        <w:rPr>
          <w:color w:val="000000"/>
        </w:rPr>
        <w:t xml:space="preserve"> показало лучшую кулоновскую эффективность на первом цикле у композитного материала</w:t>
      </w:r>
      <w:r w:rsidR="001B502E">
        <w:rPr>
          <w:color w:val="000000"/>
        </w:rPr>
        <w:t xml:space="preserve"> (81,6%)</w:t>
      </w:r>
      <w:r>
        <w:rPr>
          <w:color w:val="000000"/>
        </w:rPr>
        <w:t xml:space="preserve"> по сравнению с </w:t>
      </w:r>
      <w:proofErr w:type="spellStart"/>
      <w:r>
        <w:rPr>
          <w:color w:val="000000"/>
        </w:rPr>
        <w:t>неграфитизируемым</w:t>
      </w:r>
      <w:proofErr w:type="spellEnd"/>
      <w:r>
        <w:rPr>
          <w:color w:val="000000"/>
        </w:rPr>
        <w:t xml:space="preserve"> углеродом (75%), а также более высокую разрядную емкост</w:t>
      </w:r>
      <w:r w:rsidR="001B502E">
        <w:rPr>
          <w:color w:val="000000"/>
        </w:rPr>
        <w:t>ь</w:t>
      </w:r>
      <w:r>
        <w:rPr>
          <w:color w:val="000000"/>
        </w:rPr>
        <w:t xml:space="preserve">: 204 </w:t>
      </w:r>
      <w:proofErr w:type="spellStart"/>
      <w:r>
        <w:rPr>
          <w:color w:val="000000"/>
        </w:rPr>
        <w:t>мАч</w:t>
      </w:r>
      <w:proofErr w:type="spellEnd"/>
      <w:r>
        <w:rPr>
          <w:color w:val="000000"/>
        </w:rPr>
        <w:t xml:space="preserve">/г против 187 </w:t>
      </w:r>
      <w:proofErr w:type="spellStart"/>
      <w:r>
        <w:rPr>
          <w:color w:val="000000"/>
        </w:rPr>
        <w:t>мАч</w:t>
      </w:r>
      <w:proofErr w:type="spellEnd"/>
      <w:r>
        <w:rPr>
          <w:color w:val="000000"/>
        </w:rPr>
        <w:t>/г на первом цикле.</w:t>
      </w:r>
      <w:r w:rsidR="001B502E" w:rsidRPr="001B502E">
        <w:t xml:space="preserve"> </w:t>
      </w:r>
    </w:p>
    <w:p w14:paraId="0000000E" w14:textId="77777777" w:rsidR="00130241" w:rsidRPr="00882DBC"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1913D8A8" w14:textId="77C76943" w:rsidR="00470765" w:rsidRPr="00370D30" w:rsidRDefault="00A56013" w:rsidP="00273119">
      <w:pPr>
        <w:widowControl w:val="0"/>
        <w:autoSpaceDE w:val="0"/>
        <w:autoSpaceDN w:val="0"/>
        <w:adjustRightInd w:val="0"/>
        <w:jc w:val="both"/>
        <w:rPr>
          <w:noProof/>
          <w:lang w:val="en-US"/>
        </w:rPr>
      </w:pPr>
      <w:r w:rsidRPr="00A56013">
        <w:rPr>
          <w:color w:val="000000"/>
          <w:lang w:val="en-US"/>
        </w:rPr>
        <w:t>1.</w:t>
      </w:r>
      <w:r w:rsidRPr="00A56013">
        <w:rPr>
          <w:noProof/>
          <w:lang w:val="en-US"/>
        </w:rPr>
        <w:t xml:space="preserve"> Gianfranco Pistoia. Lithium-Ion Batteries: Advances and Applications. </w:t>
      </w:r>
      <w:r w:rsidRPr="00370D30">
        <w:rPr>
          <w:noProof/>
          <w:lang w:val="en-US"/>
        </w:rPr>
        <w:t>2014.</w:t>
      </w:r>
    </w:p>
    <w:p w14:paraId="3486C755" w14:textId="0A608559" w:rsidR="00116478" w:rsidRPr="002D49C8" w:rsidRDefault="00470765" w:rsidP="00273119">
      <w:pPr>
        <w:pBdr>
          <w:top w:val="nil"/>
          <w:left w:val="nil"/>
          <w:bottom w:val="nil"/>
          <w:right w:val="nil"/>
          <w:between w:val="nil"/>
        </w:pBdr>
        <w:shd w:val="clear" w:color="auto" w:fill="FFFFFF"/>
        <w:jc w:val="both"/>
        <w:rPr>
          <w:color w:val="000000" w:themeColor="text1"/>
          <w:lang w:val="en-US"/>
        </w:rPr>
      </w:pPr>
      <w:r>
        <w:rPr>
          <w:color w:val="000000"/>
          <w:lang w:val="en-US"/>
        </w:rPr>
        <w:t xml:space="preserve">2. </w:t>
      </w:r>
      <w:r w:rsidRPr="00470765">
        <w:rPr>
          <w:noProof/>
          <w:lang w:val="en-US"/>
        </w:rPr>
        <w:t xml:space="preserve">Chen K.H. et al. Enabling 6C Fast Charging of Li-Ion Batteries with Graphite/Hard Carbon Hybrid Anodes // Adv. </w:t>
      </w:r>
      <w:r w:rsidRPr="00A05253">
        <w:rPr>
          <w:noProof/>
        </w:rPr>
        <w:t>Energy Mater. 2021. Vol. 11, № 5. P. 1–12.</w:t>
      </w:r>
    </w:p>
    <w:sectPr w:rsidR="00116478" w:rsidRPr="002D49C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1000E"/>
    <w:rsid w:val="000170BB"/>
    <w:rsid w:val="0002023E"/>
    <w:rsid w:val="00030E5D"/>
    <w:rsid w:val="00034539"/>
    <w:rsid w:val="00055E4B"/>
    <w:rsid w:val="00063966"/>
    <w:rsid w:val="000741C8"/>
    <w:rsid w:val="00086081"/>
    <w:rsid w:val="000869FE"/>
    <w:rsid w:val="000B3500"/>
    <w:rsid w:val="00101A1C"/>
    <w:rsid w:val="00103657"/>
    <w:rsid w:val="00106375"/>
    <w:rsid w:val="0010695A"/>
    <w:rsid w:val="00116478"/>
    <w:rsid w:val="00130241"/>
    <w:rsid w:val="0017297D"/>
    <w:rsid w:val="001843CD"/>
    <w:rsid w:val="001A3358"/>
    <w:rsid w:val="001B314F"/>
    <w:rsid w:val="001B502E"/>
    <w:rsid w:val="001C00D8"/>
    <w:rsid w:val="001C6FF7"/>
    <w:rsid w:val="001E42FB"/>
    <w:rsid w:val="001E61C2"/>
    <w:rsid w:val="001F0493"/>
    <w:rsid w:val="001F7106"/>
    <w:rsid w:val="0020158A"/>
    <w:rsid w:val="00225139"/>
    <w:rsid w:val="002264EE"/>
    <w:rsid w:val="0023307C"/>
    <w:rsid w:val="00273119"/>
    <w:rsid w:val="002B2DCC"/>
    <w:rsid w:val="002B47B6"/>
    <w:rsid w:val="002D49C8"/>
    <w:rsid w:val="0031361E"/>
    <w:rsid w:val="00333023"/>
    <w:rsid w:val="003658C0"/>
    <w:rsid w:val="00370D30"/>
    <w:rsid w:val="00391C38"/>
    <w:rsid w:val="003B76D6"/>
    <w:rsid w:val="00470765"/>
    <w:rsid w:val="00491E4C"/>
    <w:rsid w:val="004A26A3"/>
    <w:rsid w:val="004F0EDF"/>
    <w:rsid w:val="00522BF1"/>
    <w:rsid w:val="00574F35"/>
    <w:rsid w:val="00590166"/>
    <w:rsid w:val="005C1C4C"/>
    <w:rsid w:val="005D022B"/>
    <w:rsid w:val="005D3A27"/>
    <w:rsid w:val="005D4B66"/>
    <w:rsid w:val="005E5BE9"/>
    <w:rsid w:val="005F3078"/>
    <w:rsid w:val="00605682"/>
    <w:rsid w:val="00612FB4"/>
    <w:rsid w:val="00630E25"/>
    <w:rsid w:val="00670FC4"/>
    <w:rsid w:val="0069427D"/>
    <w:rsid w:val="006F7A19"/>
    <w:rsid w:val="00701C1D"/>
    <w:rsid w:val="007213E1"/>
    <w:rsid w:val="00744DDD"/>
    <w:rsid w:val="00775389"/>
    <w:rsid w:val="00797838"/>
    <w:rsid w:val="007C2C2D"/>
    <w:rsid w:val="007C36D8"/>
    <w:rsid w:val="007F2744"/>
    <w:rsid w:val="007F689F"/>
    <w:rsid w:val="0087360D"/>
    <w:rsid w:val="0087488C"/>
    <w:rsid w:val="00882DBC"/>
    <w:rsid w:val="008931BE"/>
    <w:rsid w:val="008A6EB0"/>
    <w:rsid w:val="008B20E4"/>
    <w:rsid w:val="008B5066"/>
    <w:rsid w:val="008C67E3"/>
    <w:rsid w:val="008C6B4C"/>
    <w:rsid w:val="008E090A"/>
    <w:rsid w:val="008E1570"/>
    <w:rsid w:val="00902338"/>
    <w:rsid w:val="00921D45"/>
    <w:rsid w:val="00930068"/>
    <w:rsid w:val="00963891"/>
    <w:rsid w:val="009953F0"/>
    <w:rsid w:val="009974BA"/>
    <w:rsid w:val="009A66DB"/>
    <w:rsid w:val="009B2F80"/>
    <w:rsid w:val="009B3300"/>
    <w:rsid w:val="009B5DD9"/>
    <w:rsid w:val="009C3152"/>
    <w:rsid w:val="009D3992"/>
    <w:rsid w:val="009F0AB4"/>
    <w:rsid w:val="009F3380"/>
    <w:rsid w:val="00A02163"/>
    <w:rsid w:val="00A05253"/>
    <w:rsid w:val="00A05896"/>
    <w:rsid w:val="00A314FE"/>
    <w:rsid w:val="00A50947"/>
    <w:rsid w:val="00A56013"/>
    <w:rsid w:val="00AD4CAD"/>
    <w:rsid w:val="00B01671"/>
    <w:rsid w:val="00BC41F7"/>
    <w:rsid w:val="00BE00C5"/>
    <w:rsid w:val="00BF36F8"/>
    <w:rsid w:val="00BF4622"/>
    <w:rsid w:val="00C15C46"/>
    <w:rsid w:val="00C95C10"/>
    <w:rsid w:val="00CA4737"/>
    <w:rsid w:val="00CD00B1"/>
    <w:rsid w:val="00D22306"/>
    <w:rsid w:val="00D42542"/>
    <w:rsid w:val="00D56BE5"/>
    <w:rsid w:val="00D8121C"/>
    <w:rsid w:val="00D9007A"/>
    <w:rsid w:val="00DE2D5E"/>
    <w:rsid w:val="00E22189"/>
    <w:rsid w:val="00E37657"/>
    <w:rsid w:val="00E74069"/>
    <w:rsid w:val="00E93863"/>
    <w:rsid w:val="00EB1F49"/>
    <w:rsid w:val="00EF268A"/>
    <w:rsid w:val="00F06F94"/>
    <w:rsid w:val="00F07A2C"/>
    <w:rsid w:val="00F30BD9"/>
    <w:rsid w:val="00F76590"/>
    <w:rsid w:val="00F85F3D"/>
    <w:rsid w:val="00F865B3"/>
    <w:rsid w:val="00FB1509"/>
    <w:rsid w:val="00FB4BB4"/>
    <w:rsid w:val="00FC596F"/>
    <w:rsid w:val="00FF190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character" w:styleId="ab">
    <w:name w:val="annotation reference"/>
    <w:basedOn w:val="a0"/>
    <w:uiPriority w:val="99"/>
    <w:semiHidden/>
    <w:unhideWhenUsed/>
    <w:rsid w:val="007C2C2D"/>
    <w:rPr>
      <w:sz w:val="16"/>
      <w:szCs w:val="16"/>
    </w:rPr>
  </w:style>
  <w:style w:type="paragraph" w:styleId="ac">
    <w:name w:val="annotation text"/>
    <w:basedOn w:val="a"/>
    <w:link w:val="ad"/>
    <w:uiPriority w:val="99"/>
    <w:semiHidden/>
    <w:unhideWhenUsed/>
    <w:rsid w:val="007C2C2D"/>
    <w:rPr>
      <w:sz w:val="20"/>
      <w:szCs w:val="20"/>
    </w:rPr>
  </w:style>
  <w:style w:type="character" w:customStyle="1" w:styleId="ad">
    <w:name w:val="Текст примечания Знак"/>
    <w:basedOn w:val="a0"/>
    <w:link w:val="ac"/>
    <w:uiPriority w:val="99"/>
    <w:semiHidden/>
    <w:rsid w:val="007C2C2D"/>
    <w:rPr>
      <w:rFonts w:ascii="Times New Roman" w:eastAsia="Times New Roman" w:hAnsi="Times New Roman" w:cs="Times New Roman"/>
    </w:rPr>
  </w:style>
  <w:style w:type="paragraph" w:styleId="ae">
    <w:name w:val="annotation subject"/>
    <w:basedOn w:val="ac"/>
    <w:next w:val="ac"/>
    <w:link w:val="af"/>
    <w:uiPriority w:val="99"/>
    <w:semiHidden/>
    <w:unhideWhenUsed/>
    <w:rsid w:val="007C2C2D"/>
    <w:rPr>
      <w:b/>
      <w:bCs/>
    </w:rPr>
  </w:style>
  <w:style w:type="character" w:customStyle="1" w:styleId="af">
    <w:name w:val="Тема примечания Знак"/>
    <w:basedOn w:val="ad"/>
    <w:link w:val="ae"/>
    <w:uiPriority w:val="99"/>
    <w:semiHidden/>
    <w:rsid w:val="007C2C2D"/>
    <w:rPr>
      <w:rFonts w:ascii="Times New Roman" w:eastAsia="Times New Roman" w:hAnsi="Times New Roman" w:cs="Times New Roman"/>
      <w:b/>
      <w:bCs/>
    </w:rPr>
  </w:style>
  <w:style w:type="paragraph" w:styleId="af0">
    <w:name w:val="Balloon Text"/>
    <w:basedOn w:val="a"/>
    <w:link w:val="af1"/>
    <w:uiPriority w:val="99"/>
    <w:semiHidden/>
    <w:unhideWhenUsed/>
    <w:rsid w:val="007C2C2D"/>
    <w:rPr>
      <w:rFonts w:ascii="Segoe UI" w:hAnsi="Segoe UI" w:cs="Segoe UI"/>
      <w:sz w:val="18"/>
      <w:szCs w:val="18"/>
    </w:rPr>
  </w:style>
  <w:style w:type="character" w:customStyle="1" w:styleId="af1">
    <w:name w:val="Текст выноски Знак"/>
    <w:basedOn w:val="a0"/>
    <w:link w:val="af0"/>
    <w:uiPriority w:val="99"/>
    <w:semiHidden/>
    <w:rsid w:val="007C2C2D"/>
    <w:rPr>
      <w:rFonts w:ascii="Segoe UI" w:eastAsia="Times New Roman" w:hAnsi="Segoe UI" w:cs="Segoe UI"/>
      <w:sz w:val="18"/>
      <w:szCs w:val="18"/>
    </w:rPr>
  </w:style>
  <w:style w:type="paragraph" w:styleId="af2">
    <w:name w:val="Revision"/>
    <w:hidden/>
    <w:uiPriority w:val="99"/>
    <w:semiHidden/>
    <w:rsid w:val="00B016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4005394">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993</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dc:creator>
  <cp:lastModifiedBy>Екатерина Корнеева</cp:lastModifiedBy>
  <cp:revision>6</cp:revision>
  <dcterms:created xsi:type="dcterms:W3CDTF">2024-02-29T17:29:00Z</dcterms:created>
  <dcterms:modified xsi:type="dcterms:W3CDTF">2024-02-29T17:45:00Z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c8e8ad6f-dc9f-35b3-8afc-1e4533b7957d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