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23C1F" w14:textId="77777777" w:rsidR="00C662B4" w:rsidRDefault="00C662B4" w:rsidP="004B4F0D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Перспективные фосфаты и ванадаты </w:t>
      </w:r>
    </w:p>
    <w:p w14:paraId="4E694388" w14:textId="77777777" w:rsidR="00C662B4" w:rsidRDefault="00C662B4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Кузьмина М.С.</w:t>
      </w:r>
    </w:p>
    <w:p w14:paraId="3750A32E" w14:textId="77777777" w:rsidR="00C662B4" w:rsidRDefault="00C662B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специалитета</w:t>
      </w:r>
    </w:p>
    <w:p w14:paraId="2B90EF55" w14:textId="77777777" w:rsidR="00C662B4" w:rsidRPr="00921D45" w:rsidRDefault="00C662B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723A5EA0" w14:textId="77777777" w:rsidR="00C662B4" w:rsidRDefault="00C662B4" w:rsidP="004B4F0D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444D1CA8" w14:textId="77777777" w:rsidR="00C662B4" w:rsidRPr="00A6315B" w:rsidRDefault="00C662B4" w:rsidP="004B4F0D">
      <w:pPr>
        <w:shd w:val="clear" w:color="auto" w:fill="FFFFFF"/>
        <w:jc w:val="center"/>
        <w:rPr>
          <w:color w:val="000000"/>
        </w:rPr>
      </w:pPr>
      <w:r w:rsidRPr="004B4F0D">
        <w:rPr>
          <w:i/>
          <w:color w:val="000000"/>
          <w:lang w:val="en-US"/>
        </w:rPr>
        <w:t>E</w:t>
      </w:r>
      <w:r w:rsidRPr="00A6315B">
        <w:rPr>
          <w:i/>
          <w:color w:val="000000"/>
        </w:rPr>
        <w:t>-</w:t>
      </w:r>
      <w:r w:rsidRPr="004B4F0D">
        <w:rPr>
          <w:i/>
          <w:color w:val="000000"/>
          <w:lang w:val="en-US"/>
        </w:rPr>
        <w:t>mail</w:t>
      </w:r>
      <w:r w:rsidRPr="00A6315B">
        <w:rPr>
          <w:i/>
          <w:color w:val="000000"/>
        </w:rPr>
        <w:t xml:space="preserve">: </w:t>
      </w:r>
      <w:hyperlink r:id="rId5" w:history="1">
        <w:r w:rsidRPr="000E0DCC">
          <w:rPr>
            <w:rStyle w:val="ab"/>
            <w:i/>
            <w:lang w:val="en-US"/>
          </w:rPr>
          <w:t>m</w:t>
        </w:r>
        <w:r w:rsidRPr="00A6315B">
          <w:rPr>
            <w:rStyle w:val="ab"/>
            <w:i/>
          </w:rPr>
          <w:t>.</w:t>
        </w:r>
        <w:r w:rsidRPr="000E0DCC">
          <w:rPr>
            <w:rStyle w:val="ab"/>
            <w:i/>
            <w:lang w:val="en-US"/>
          </w:rPr>
          <w:t>kuzmina</w:t>
        </w:r>
        <w:r w:rsidRPr="00A6315B">
          <w:rPr>
            <w:rStyle w:val="ab"/>
            <w:i/>
          </w:rPr>
          <w:t>2005@</w:t>
        </w:r>
        <w:r w:rsidRPr="000E0DCC">
          <w:rPr>
            <w:rStyle w:val="ab"/>
            <w:i/>
            <w:lang w:val="en-US"/>
          </w:rPr>
          <w:t>yandex</w:t>
        </w:r>
        <w:r w:rsidRPr="00A6315B">
          <w:rPr>
            <w:rStyle w:val="ab"/>
            <w:i/>
          </w:rPr>
          <w:t>.</w:t>
        </w:r>
        <w:r w:rsidRPr="000E0DCC">
          <w:rPr>
            <w:rStyle w:val="ab"/>
            <w:i/>
            <w:lang w:val="en-US"/>
          </w:rPr>
          <w:t>ru</w:t>
        </w:r>
      </w:hyperlink>
      <w:r w:rsidRPr="00A6315B">
        <w:rPr>
          <w:i/>
          <w:color w:val="000000"/>
        </w:rPr>
        <w:t xml:space="preserve"> </w:t>
      </w:r>
    </w:p>
    <w:p w14:paraId="5D512EAC" w14:textId="77777777" w:rsidR="00C662B4" w:rsidRPr="0017039F" w:rsidRDefault="00C662B4" w:rsidP="0017039F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Ф</w:t>
      </w:r>
      <w:r w:rsidRPr="0017039F">
        <w:rPr>
          <w:color w:val="000000"/>
        </w:rPr>
        <w:t>осфаты и ванадаты со структурой типа минерала витлокита</w:t>
      </w:r>
      <w:r>
        <w:rPr>
          <w:color w:val="000000"/>
        </w:rPr>
        <w:t xml:space="preserve"> могут использоваться в качестве люминесцентных материалов </w:t>
      </w:r>
      <w:r w:rsidRPr="00085035">
        <w:rPr>
          <w:color w:val="000000"/>
        </w:rPr>
        <w:t>[1]</w:t>
      </w:r>
      <w:r w:rsidRPr="0017039F">
        <w:rPr>
          <w:color w:val="000000"/>
        </w:rPr>
        <w:t>. Большой интерес представляют люминофоры красного свечения, использование которых в белых светодиодах, позволяет увеличить их индекс цветопередачи</w:t>
      </w:r>
      <w:r w:rsidRPr="00085035">
        <w:rPr>
          <w:color w:val="000000"/>
        </w:rPr>
        <w:t xml:space="preserve"> [2]</w:t>
      </w:r>
      <w:r w:rsidRPr="0017039F">
        <w:rPr>
          <w:color w:val="000000"/>
        </w:rPr>
        <w:t>.</w:t>
      </w:r>
    </w:p>
    <w:p w14:paraId="0E786DEE" w14:textId="500BE0C4" w:rsidR="00C662B4" w:rsidRPr="0017039F" w:rsidRDefault="00C662B4" w:rsidP="0017039F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Семейство витлокита обширно и представлено большим количеством соединений, на основе фосфатов и ванадатов кальция и стронция. </w:t>
      </w:r>
      <w:r w:rsidRPr="0017039F">
        <w:rPr>
          <w:color w:val="000000"/>
        </w:rPr>
        <w:t xml:space="preserve">В данной работе </w:t>
      </w:r>
      <w:r>
        <w:rPr>
          <w:color w:val="000000"/>
        </w:rPr>
        <w:t>изучены</w:t>
      </w:r>
      <w:r w:rsidRPr="0017039F">
        <w:rPr>
          <w:color w:val="000000"/>
        </w:rPr>
        <w:t xml:space="preserve"> люминесцентные свойства тройных фосфатов и ванадатов, содержащие катион</w:t>
      </w:r>
      <w:r w:rsidRPr="00085035">
        <w:rPr>
          <w:iCs/>
          <w:color w:val="000000"/>
        </w:rPr>
        <w:t xml:space="preserve"> </w:t>
      </w:r>
      <w:r>
        <w:rPr>
          <w:iCs/>
          <w:color w:val="000000"/>
          <w:lang w:val="en-US"/>
        </w:rPr>
        <w:t>Eu</w:t>
      </w:r>
      <w:r w:rsidRPr="00A6315B">
        <w:rPr>
          <w:iCs/>
          <w:color w:val="000000"/>
          <w:vertAlign w:val="superscript"/>
        </w:rPr>
        <w:t>3+</w:t>
      </w:r>
      <w:bookmarkStart w:id="0" w:name="_GoBack"/>
      <w:bookmarkEnd w:id="0"/>
      <w:r w:rsidRPr="00242CA6">
        <w:rPr>
          <w:color w:val="000000"/>
        </w:rPr>
        <w:fldChar w:fldCharType="begin"/>
      </w:r>
      <w:r w:rsidRPr="00242CA6">
        <w:rPr>
          <w:color w:val="000000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Cs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/>
                <w:lang w:val="en-US"/>
              </w:rPr>
              <m:t>Eu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3+</m:t>
            </m:r>
          </m:sup>
        </m:sSup>
      </m:oMath>
      <w:r w:rsidRPr="00242CA6">
        <w:rPr>
          <w:color w:val="000000"/>
        </w:rPr>
        <w:instrText xml:space="preserve"> </w:instrText>
      </w:r>
      <w:r w:rsidRPr="00242CA6">
        <w:rPr>
          <w:color w:val="000000"/>
        </w:rPr>
        <w:fldChar w:fldCharType="end"/>
      </w:r>
      <w:r w:rsidRPr="0017039F">
        <w:rPr>
          <w:color w:val="000000"/>
        </w:rPr>
        <w:t>, наличие которого обуславливает свечения образцов в красном спектре</w:t>
      </w:r>
      <w:r w:rsidRPr="00A6315B">
        <w:rPr>
          <w:color w:val="000000"/>
        </w:rPr>
        <w:t xml:space="preserve"> (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Ca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8</m:t>
            </m:r>
          </m:sub>
        </m:sSub>
        <m:r>
          <m:rPr>
            <m:sty m:val="b"/>
          </m:rPr>
          <w:rPr>
            <w:rFonts w:ascii="Cambria Math" w:hAnsi="Cambria Math"/>
            <w:color w:val="000000"/>
          </w:rPr>
          <m:t>ZnEu(P</m:t>
        </m:r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O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)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7</m:t>
            </m:r>
          </m:sub>
        </m:sSub>
      </m:oMath>
      <w:r w:rsidR="00AA07E6" w:rsidRPr="000867C2">
        <w:rPr>
          <w:b/>
          <w:bCs/>
          <w:color w:val="000000"/>
        </w:rPr>
        <w:t xml:space="preserve">,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Sr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8</m:t>
            </m:r>
          </m:sub>
        </m:sSub>
        <m:r>
          <m:rPr>
            <m:sty m:val="b"/>
          </m:rPr>
          <w:rPr>
            <w:rFonts w:ascii="Cambria Math" w:hAnsi="Cambria Math"/>
            <w:color w:val="000000"/>
          </w:rPr>
          <m:t>ZnEu(P</m:t>
        </m:r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O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)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7</m:t>
            </m:r>
          </m:sub>
        </m:sSub>
      </m:oMath>
      <w:r w:rsidR="00AA07E6" w:rsidRPr="000867C2">
        <w:rPr>
          <w:b/>
          <w:bCs/>
          <w:color w:val="000000"/>
        </w:rPr>
        <w:t xml:space="preserve">,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Ca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8</m:t>
            </m:r>
          </m:sub>
        </m:sSub>
        <m:r>
          <m:rPr>
            <m:sty m:val="b"/>
          </m:rPr>
          <w:rPr>
            <w:rFonts w:ascii="Cambria Math" w:hAnsi="Cambria Math"/>
            <w:color w:val="000000"/>
          </w:rPr>
          <m:t>ZnEu(V</m:t>
        </m:r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O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)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7</m:t>
            </m:r>
          </m:sub>
        </m:sSub>
      </m:oMath>
      <w:r w:rsidR="00AA07E6" w:rsidRPr="000867C2">
        <w:rPr>
          <w:b/>
          <w:bCs/>
          <w:color w:val="000000"/>
        </w:rPr>
        <w:t xml:space="preserve">,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Sr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8</m:t>
            </m:r>
          </m:sub>
        </m:sSub>
        <m:r>
          <m:rPr>
            <m:sty m:val="b"/>
          </m:rPr>
          <w:rPr>
            <w:rFonts w:ascii="Cambria Math" w:hAnsi="Cambria Math"/>
            <w:color w:val="000000"/>
          </w:rPr>
          <m:t>ZnEu(V</m:t>
        </m:r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O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)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7</m:t>
            </m:r>
          </m:sub>
        </m:sSub>
      </m:oMath>
      <w:r w:rsidRPr="00A6315B">
        <w:rPr>
          <w:color w:val="000000"/>
        </w:rPr>
        <w:t>)</w:t>
      </w:r>
      <w:r w:rsidRPr="00085035">
        <w:rPr>
          <w:color w:val="000000"/>
        </w:rPr>
        <w:t xml:space="preserve">. </w:t>
      </w:r>
      <w:r>
        <w:rPr>
          <w:color w:val="000000"/>
        </w:rPr>
        <w:t xml:space="preserve">Для </w:t>
      </w:r>
      <w:r w:rsidRPr="0017039F">
        <w:rPr>
          <w:color w:val="000000"/>
        </w:rPr>
        <w:t>вы</w:t>
      </w:r>
      <w:r>
        <w:rPr>
          <w:color w:val="000000"/>
        </w:rPr>
        <w:t>явления</w:t>
      </w:r>
      <w:r w:rsidRPr="0017039F">
        <w:rPr>
          <w:color w:val="000000"/>
        </w:rPr>
        <w:t xml:space="preserve"> из вышеперечисленных </w:t>
      </w:r>
      <w:r>
        <w:rPr>
          <w:color w:val="000000"/>
        </w:rPr>
        <w:t xml:space="preserve">веществ </w:t>
      </w:r>
      <w:r w:rsidRPr="0017039F">
        <w:rPr>
          <w:color w:val="000000"/>
        </w:rPr>
        <w:t>люминофора с наибольшей интенсивностью свечения проведен спектральный люминесцентный анализ</w:t>
      </w:r>
      <w:r>
        <w:rPr>
          <w:color w:val="000000"/>
        </w:rPr>
        <w:t>.</w:t>
      </w:r>
    </w:p>
    <w:p w14:paraId="3D1DF716" w14:textId="76670760" w:rsidR="00C662B4" w:rsidRPr="00797838" w:rsidRDefault="00C662B4" w:rsidP="0017039F">
      <w:pPr>
        <w:shd w:val="clear" w:color="auto" w:fill="FFFFFF"/>
        <w:ind w:firstLine="397"/>
        <w:jc w:val="both"/>
        <w:rPr>
          <w:color w:val="000000"/>
        </w:rPr>
      </w:pPr>
      <w:r w:rsidRPr="0017039F">
        <w:rPr>
          <w:color w:val="000000"/>
        </w:rPr>
        <w:t>Синтез люминофоров проводился твердофазным методом из стехиометрического количества</w:t>
      </w:r>
      <w:r w:rsidR="00AA07E6">
        <w:rPr>
          <w:color w:val="000000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Eu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O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3</m:t>
            </m:r>
          </m:sub>
        </m:sSub>
      </m:oMath>
      <w:r w:rsidR="00AA07E6" w:rsidRPr="000867C2">
        <w:rPr>
          <w:b/>
          <w:bCs/>
          <w:color w:val="000000"/>
        </w:rPr>
        <w:t xml:space="preserve">, </w:t>
      </w:r>
      <m:oMath>
        <m:r>
          <m:rPr>
            <m:sty m:val="b"/>
          </m:rPr>
          <w:rPr>
            <w:rFonts w:ascii="Cambria Math" w:hAnsi="Cambria Math"/>
            <w:color w:val="000000"/>
          </w:rPr>
          <m:t>ZnO</m:t>
        </m:r>
      </m:oMath>
      <w:r w:rsidR="00AA07E6" w:rsidRPr="000867C2">
        <w:rPr>
          <w:b/>
          <w:bCs/>
          <w:color w:val="000000"/>
        </w:rPr>
        <w:t>,</w:t>
      </w:r>
      <w:r w:rsidR="00AA07E6" w:rsidRPr="000867C2">
        <w:rPr>
          <w:b/>
          <w:bCs/>
          <w:iCs/>
          <w:color w:val="000000"/>
        </w:rPr>
        <w:t xml:space="preserve"> </w:t>
      </w:r>
      <m:oMath>
        <m:r>
          <m:rPr>
            <m:sty m:val="b"/>
          </m:rPr>
          <w:rPr>
            <w:rFonts w:ascii="Cambria Math" w:hAnsi="Cambria Math"/>
            <w:color w:val="000000"/>
          </w:rPr>
          <m:t>CaC</m:t>
        </m:r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O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3</m:t>
            </m:r>
          </m:sub>
        </m:sSub>
      </m:oMath>
      <w:r w:rsidR="00AA07E6" w:rsidRPr="000867C2">
        <w:rPr>
          <w:b/>
          <w:bCs/>
          <w:color w:val="000000"/>
        </w:rPr>
        <w:t xml:space="preserve">, </w:t>
      </w:r>
      <m:oMath>
        <m:r>
          <m:rPr>
            <m:sty m:val="b"/>
          </m:rPr>
          <w:rPr>
            <w:rFonts w:ascii="Cambria Math" w:hAnsi="Cambria Math"/>
            <w:color w:val="000000"/>
          </w:rPr>
          <m:t>SrC</m:t>
        </m:r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O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3</m:t>
            </m:r>
          </m:sub>
        </m:sSub>
      </m:oMath>
      <w:r w:rsidR="00AA07E6" w:rsidRPr="000867C2">
        <w:rPr>
          <w:b/>
          <w:bCs/>
          <w:color w:val="000000"/>
        </w:rPr>
        <w:t xml:space="preserve">, </w:t>
      </w:r>
      <m:oMath>
        <m:r>
          <m:rPr>
            <m:sty m:val="b"/>
          </m:rPr>
          <w:rPr>
            <w:rFonts w:ascii="Cambria Math" w:hAnsi="Cambria Math"/>
            <w:color w:val="000000"/>
          </w:rPr>
          <m:t>N</m:t>
        </m:r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H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H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color w:val="000000"/>
          </w:rPr>
          <m:t>P</m:t>
        </m:r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O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4</m:t>
            </m:r>
          </m:sub>
        </m:sSub>
      </m:oMath>
      <w:r w:rsidR="00AA07E6" w:rsidRPr="000867C2">
        <w:rPr>
          <w:b/>
          <w:bCs/>
          <w:iCs/>
          <w:color w:val="000000"/>
        </w:rPr>
        <w:t xml:space="preserve">, </w:t>
      </w:r>
      <m:oMath>
        <m:r>
          <m:rPr>
            <m:sty m:val="b"/>
          </m:rPr>
          <w:rPr>
            <w:rFonts w:ascii="Cambria Math" w:hAnsi="Cambria Math"/>
            <w:color w:val="000000"/>
            <w:lang w:val="en-US"/>
          </w:rPr>
          <m:t>N</m:t>
        </m:r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  <w:lang w:val="en-US"/>
              </w:rPr>
              <m:t>H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4</m:t>
            </m:r>
          </m:sub>
        </m:sSub>
        <m:r>
          <m:rPr>
            <m:sty m:val="b"/>
          </m:rPr>
          <w:rPr>
            <w:rFonts w:ascii="Cambria Math" w:hAnsi="Cambria Math"/>
            <w:color w:val="000000"/>
            <w:lang w:val="en-US"/>
          </w:rPr>
          <m:t>V</m:t>
        </m:r>
        <m:sSub>
          <m:sSubPr>
            <m:ctrlPr>
              <w:rPr>
                <w:rFonts w:ascii="Cambria Math" w:hAnsi="Cambria Math"/>
                <w:b/>
                <w:bCs/>
                <w:iCs/>
                <w:color w:val="000000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/>
                <w:lang w:val="en-US"/>
              </w:rPr>
              <m:t>O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3</m:t>
            </m:r>
          </m:sub>
        </m:sSub>
      </m:oMath>
      <w:r w:rsidRPr="0017039F">
        <w:rPr>
          <w:color w:val="000000"/>
        </w:rPr>
        <w:t xml:space="preserve">. Температура синтеза составила </w:t>
      </w:r>
      <w:smartTag w:uri="urn:schemas-microsoft-com:office:smarttags" w:element="metricconverter">
        <w:smartTagPr>
          <w:attr w:name="ProductID" w:val="1000°C"/>
        </w:smartTagPr>
        <w:r w:rsidRPr="0017039F">
          <w:rPr>
            <w:color w:val="000000"/>
          </w:rPr>
          <w:t>1000°C</w:t>
        </w:r>
      </w:smartTag>
      <w:r w:rsidRPr="0017039F">
        <w:rPr>
          <w:color w:val="000000"/>
        </w:rPr>
        <w:t>, время нахождения в печи – 150 часов с тремя промежуточными перетираниями.</w:t>
      </w:r>
    </w:p>
    <w:p w14:paraId="419CE69A" w14:textId="77777777" w:rsidR="00C662B4" w:rsidRPr="00085035" w:rsidRDefault="00C662B4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B477318" w14:textId="77777777" w:rsidR="00C662B4" w:rsidRPr="00F4558F" w:rsidRDefault="00C662B4" w:rsidP="00F4558F">
      <w:pPr>
        <w:pStyle w:val="a7"/>
        <w:numPr>
          <w:ilvl w:val="0"/>
          <w:numId w:val="3"/>
        </w:numPr>
        <w:shd w:val="clear" w:color="auto" w:fill="FFFFFF"/>
        <w:jc w:val="both"/>
        <w:rPr>
          <w:color w:val="000000"/>
          <w:lang w:val="en-US"/>
        </w:rPr>
      </w:pPr>
      <w:r w:rsidRPr="00F4558F">
        <w:rPr>
          <w:lang w:val="en-US"/>
        </w:rPr>
        <w:t xml:space="preserve">Mi X., Du K., Huang K., Zhou P., Geng D., Zhang Y., Shang M. Synthesis and luminescence of Ca9Eu1−xLnx(VO4)7 (Ln = Y, La, Gd, Lu) phosphors // Mater. </w:t>
      </w:r>
      <w:r>
        <w:t>Res. Bull. 2014. Т. 60. С. 72–78.</w:t>
      </w:r>
    </w:p>
    <w:p w14:paraId="3F172EB2" w14:textId="77777777" w:rsidR="00C662B4" w:rsidRPr="00F4558F" w:rsidRDefault="00C662B4" w:rsidP="00F4558F">
      <w:pPr>
        <w:pStyle w:val="a7"/>
        <w:numPr>
          <w:ilvl w:val="0"/>
          <w:numId w:val="3"/>
        </w:numPr>
        <w:shd w:val="clear" w:color="auto" w:fill="FFFFFF"/>
        <w:jc w:val="both"/>
        <w:rPr>
          <w:color w:val="000000"/>
          <w:lang w:val="en-US"/>
        </w:rPr>
      </w:pPr>
      <w:r w:rsidRPr="00F4558F">
        <w:rPr>
          <w:lang w:val="en-US"/>
        </w:rPr>
        <w:t>Xue Y.N., Xiao F., Zhang Q.Y. A red-emitting Ca8MgLa(PO4)7:Ce3+,Mn2+ phosphor for UV-based white // Spectrochim. Acta, Part A. 2011. Vol. 78. pp. 1445–1448.</w:t>
      </w:r>
    </w:p>
    <w:p w14:paraId="7767275F" w14:textId="77777777" w:rsidR="00C662B4" w:rsidRPr="00116478" w:rsidRDefault="00C662B4" w:rsidP="00063966">
      <w:pPr>
        <w:shd w:val="clear" w:color="auto" w:fill="FFFFFF"/>
        <w:jc w:val="both"/>
        <w:rPr>
          <w:color w:val="000000"/>
          <w:lang w:val="en-US"/>
        </w:rPr>
      </w:pPr>
    </w:p>
    <w:sectPr w:rsidR="00C662B4" w:rsidRPr="00116478" w:rsidSect="00EF1BEB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AA6B1F"/>
    <w:multiLevelType w:val="hybridMultilevel"/>
    <w:tmpl w:val="C164CF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5035"/>
    <w:rsid w:val="00086081"/>
    <w:rsid w:val="000E0DCC"/>
    <w:rsid w:val="00101A1C"/>
    <w:rsid w:val="00103657"/>
    <w:rsid w:val="00106375"/>
    <w:rsid w:val="00116478"/>
    <w:rsid w:val="00130241"/>
    <w:rsid w:val="0017039F"/>
    <w:rsid w:val="001E61C2"/>
    <w:rsid w:val="001F0493"/>
    <w:rsid w:val="002264EE"/>
    <w:rsid w:val="0023307C"/>
    <w:rsid w:val="00242CA6"/>
    <w:rsid w:val="0031361E"/>
    <w:rsid w:val="00391C38"/>
    <w:rsid w:val="003B76D6"/>
    <w:rsid w:val="004A26A3"/>
    <w:rsid w:val="004B4F0D"/>
    <w:rsid w:val="004D4BFE"/>
    <w:rsid w:val="004F0EDF"/>
    <w:rsid w:val="00522BF1"/>
    <w:rsid w:val="00590166"/>
    <w:rsid w:val="005D022B"/>
    <w:rsid w:val="005E5BE9"/>
    <w:rsid w:val="00606DDA"/>
    <w:rsid w:val="0069427D"/>
    <w:rsid w:val="006F7A19"/>
    <w:rsid w:val="007213E1"/>
    <w:rsid w:val="007670D8"/>
    <w:rsid w:val="00775389"/>
    <w:rsid w:val="00797838"/>
    <w:rsid w:val="007C36D8"/>
    <w:rsid w:val="007F2744"/>
    <w:rsid w:val="008931BE"/>
    <w:rsid w:val="008C41A9"/>
    <w:rsid w:val="008C67E3"/>
    <w:rsid w:val="00921D45"/>
    <w:rsid w:val="009A66DB"/>
    <w:rsid w:val="009B2F80"/>
    <w:rsid w:val="009B3300"/>
    <w:rsid w:val="009F3380"/>
    <w:rsid w:val="00A02163"/>
    <w:rsid w:val="00A314FE"/>
    <w:rsid w:val="00A6315B"/>
    <w:rsid w:val="00AA07E6"/>
    <w:rsid w:val="00BA64C9"/>
    <w:rsid w:val="00BF36F8"/>
    <w:rsid w:val="00BF4622"/>
    <w:rsid w:val="00C662B4"/>
    <w:rsid w:val="00CD00B1"/>
    <w:rsid w:val="00D22306"/>
    <w:rsid w:val="00D42542"/>
    <w:rsid w:val="00D8121C"/>
    <w:rsid w:val="00DD44A4"/>
    <w:rsid w:val="00E22189"/>
    <w:rsid w:val="00E74069"/>
    <w:rsid w:val="00EB1F49"/>
    <w:rsid w:val="00EF1BEB"/>
    <w:rsid w:val="00F4558F"/>
    <w:rsid w:val="00F865B3"/>
    <w:rsid w:val="00FA6882"/>
    <w:rsid w:val="00FB1509"/>
    <w:rsid w:val="00FD08D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2A1D8F"/>
  <w15:docId w15:val="{EAD61222-EC9C-4BC7-835D-2813CCC1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1B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F1B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EF1B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F1BE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EF1B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EF1B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8C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F28C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F28C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F28C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F28C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F28CC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EF1BEB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F1BE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0F28C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EF1BEB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0F28C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99"/>
    <w:locked/>
    <w:rsid w:val="004A26A3"/>
    <w:rPr>
      <w:rFonts w:cs="Times New Roman"/>
    </w:rPr>
  </w:style>
  <w:style w:type="character" w:styleId="a9">
    <w:name w:val="Placeholder Text"/>
    <w:basedOn w:val="a0"/>
    <w:uiPriority w:val="99"/>
    <w:semiHidden/>
    <w:rsid w:val="00E22189"/>
    <w:rPr>
      <w:rFonts w:cs="Times New Roman"/>
      <w:color w:val="808080"/>
    </w:rPr>
  </w:style>
  <w:style w:type="paragraph" w:styleId="aa">
    <w:name w:val="No Spacing"/>
    <w:uiPriority w:val="99"/>
    <w:qFormat/>
    <w:rsid w:val="00FF1903"/>
    <w:rPr>
      <w:rFonts w:cs="Times New Roman"/>
      <w:lang w:val="en-US" w:eastAsia="en-US"/>
    </w:rPr>
  </w:style>
  <w:style w:type="character" w:styleId="ab">
    <w:name w:val="Hyperlink"/>
    <w:basedOn w:val="a0"/>
    <w:uiPriority w:val="99"/>
    <w:rsid w:val="00F865B3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rsid w:val="00F865B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86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kuzmina200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Company>Lomonosov MSU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Мария Кузьмина</cp:lastModifiedBy>
  <cp:revision>2</cp:revision>
  <dcterms:created xsi:type="dcterms:W3CDTF">2024-02-16T17:22:00Z</dcterms:created>
  <dcterms:modified xsi:type="dcterms:W3CDTF">2024-02-16T17:22:00Z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