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08927" w14:textId="6F9FC01C" w:rsidR="005F62AB" w:rsidRPr="005F62AB" w:rsidRDefault="00933E87" w:rsidP="00DA7D65">
      <w:pPr>
        <w:ind w:firstLine="709"/>
        <w:jc w:val="center"/>
        <w:rPr>
          <w:b/>
        </w:rPr>
      </w:pPr>
      <w:r w:rsidRPr="00933E87">
        <w:rPr>
          <w:b/>
        </w:rPr>
        <w:t>Поиск</w:t>
      </w:r>
      <w:r w:rsidR="005F62AB" w:rsidRPr="00933E87">
        <w:rPr>
          <w:b/>
        </w:rPr>
        <w:t xml:space="preserve"> деблокирующих реагентов</w:t>
      </w:r>
      <w:r w:rsidRPr="00933E87">
        <w:rPr>
          <w:b/>
        </w:rPr>
        <w:t>,</w:t>
      </w:r>
      <w:r w:rsidR="005F62AB" w:rsidRPr="00933E87">
        <w:rPr>
          <w:b/>
        </w:rPr>
        <w:t xml:space="preserve"> </w:t>
      </w:r>
      <w:r w:rsidRPr="00933E87">
        <w:rPr>
          <w:b/>
        </w:rPr>
        <w:t>альтернативных пиперидину</w:t>
      </w:r>
      <w:r w:rsidR="000022BD">
        <w:rPr>
          <w:b/>
        </w:rPr>
        <w:t>,</w:t>
      </w:r>
      <w:r w:rsidRPr="00933E87">
        <w:rPr>
          <w:b/>
        </w:rPr>
        <w:t xml:space="preserve"> </w:t>
      </w:r>
      <w:r w:rsidR="005F62AB" w:rsidRPr="00933E87">
        <w:rPr>
          <w:b/>
        </w:rPr>
        <w:t xml:space="preserve">для </w:t>
      </w:r>
      <w:r w:rsidRPr="00933E87">
        <w:rPr>
          <w:b/>
        </w:rPr>
        <w:t>твердофазного синтеза пептидов</w:t>
      </w:r>
    </w:p>
    <w:p w14:paraId="00000002" w14:textId="351F532C" w:rsidR="00130241" w:rsidRDefault="005F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Петропавловская М.В.</w:t>
      </w:r>
      <w:r>
        <w:rPr>
          <w:b/>
          <w:i/>
          <w:color w:val="000000"/>
          <w:vertAlign w:val="superscript"/>
        </w:rPr>
        <w:t>1,2</w:t>
      </w:r>
      <w:r w:rsidR="00DA7D65">
        <w:rPr>
          <w:b/>
          <w:i/>
          <w:color w:val="000000"/>
        </w:rPr>
        <w:t xml:space="preserve">, </w:t>
      </w:r>
      <w:proofErr w:type="spellStart"/>
      <w:r w:rsidR="00DA7D65">
        <w:rPr>
          <w:b/>
          <w:i/>
          <w:color w:val="000000"/>
        </w:rPr>
        <w:t>Палькеева</w:t>
      </w:r>
      <w:proofErr w:type="spellEnd"/>
      <w:r w:rsidR="00DA7D65">
        <w:rPr>
          <w:b/>
          <w:i/>
          <w:color w:val="000000"/>
        </w:rPr>
        <w:t xml:space="preserve"> М.Е.</w:t>
      </w:r>
      <w:r w:rsidR="00DA7D65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Молокоедов</w:t>
      </w:r>
      <w:proofErr w:type="spellEnd"/>
      <w:r>
        <w:rPr>
          <w:b/>
          <w:i/>
          <w:color w:val="000000"/>
        </w:rPr>
        <w:t xml:space="preserve"> А.С.</w:t>
      </w:r>
      <w:r w:rsidR="00DA7D65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C719E7">
        <w:rPr>
          <w:b/>
          <w:i/>
          <w:color w:val="000000"/>
        </w:rPr>
        <w:t>Авдеев Д.В.</w:t>
      </w:r>
      <w:r w:rsidR="00C719E7">
        <w:rPr>
          <w:b/>
          <w:i/>
          <w:color w:val="000000"/>
          <w:vertAlign w:val="superscript"/>
        </w:rPr>
        <w:t>2</w:t>
      </w:r>
      <w:r w:rsidR="00C719E7">
        <w:rPr>
          <w:b/>
          <w:i/>
          <w:color w:val="000000"/>
        </w:rPr>
        <w:t xml:space="preserve">, </w:t>
      </w:r>
      <w:r w:rsidRPr="00C719E7">
        <w:rPr>
          <w:b/>
          <w:i/>
          <w:color w:val="000000"/>
        </w:rPr>
        <w:t>Овчинников</w:t>
      </w:r>
      <w:r>
        <w:rPr>
          <w:b/>
          <w:i/>
          <w:color w:val="000000"/>
        </w:rPr>
        <w:t xml:space="preserve"> М.В.</w:t>
      </w:r>
      <w:r w:rsidR="00DA7D65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Сидорова М.В.</w:t>
      </w:r>
      <w:r w:rsidR="00DA7D65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</w:t>
      </w:r>
      <w:bookmarkStart w:id="0" w:name="_GoBack"/>
      <w:bookmarkEnd w:id="0"/>
    </w:p>
    <w:p w14:paraId="00000003" w14:textId="0002E47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F62AB">
        <w:rPr>
          <w:i/>
          <w:color w:val="000000"/>
        </w:rPr>
        <w:t>ка, 1</w:t>
      </w:r>
      <w:r>
        <w:rPr>
          <w:i/>
          <w:color w:val="000000"/>
        </w:rPr>
        <w:t xml:space="preserve"> курс </w:t>
      </w:r>
      <w:r w:rsidR="005F62AB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10FFCEA1" w14:textId="77777777" w:rsidR="005F62AB" w:rsidRDefault="00EB1F49" w:rsidP="005F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</w:t>
      </w:r>
      <w:r w:rsidR="005F62AB">
        <w:rPr>
          <w:i/>
          <w:color w:val="000000"/>
        </w:rPr>
        <w:t xml:space="preserve">технологий и управления </w:t>
      </w:r>
      <w:r>
        <w:rPr>
          <w:i/>
          <w:color w:val="000000"/>
        </w:rPr>
        <w:t xml:space="preserve">имени </w:t>
      </w:r>
      <w:r w:rsidR="005F62AB">
        <w:rPr>
          <w:i/>
          <w:color w:val="000000"/>
        </w:rPr>
        <w:t>К</w:t>
      </w:r>
      <w:r>
        <w:rPr>
          <w:i/>
          <w:color w:val="000000"/>
        </w:rPr>
        <w:t>.</w:t>
      </w:r>
      <w:r w:rsidR="005F62AB">
        <w:rPr>
          <w:i/>
          <w:color w:val="000000"/>
        </w:rPr>
        <w:t>Г.</w:t>
      </w:r>
      <w:r w:rsidR="00921D45">
        <w:rPr>
          <w:i/>
          <w:color w:val="000000"/>
        </w:rPr>
        <w:t xml:space="preserve"> </w:t>
      </w:r>
      <w:r w:rsidR="005F62AB">
        <w:rPr>
          <w:i/>
          <w:color w:val="000000"/>
        </w:rPr>
        <w:t>Разумовского</w:t>
      </w:r>
      <w:r>
        <w:rPr>
          <w:i/>
          <w:color w:val="000000"/>
        </w:rPr>
        <w:t>, </w:t>
      </w:r>
      <w:r w:rsidR="005F62AB">
        <w:rPr>
          <w:color w:val="000000"/>
        </w:rPr>
        <w:t xml:space="preserve"> </w:t>
      </w:r>
    </w:p>
    <w:p w14:paraId="00000005" w14:textId="40A6B009" w:rsidR="00130241" w:rsidRPr="00391C38" w:rsidRDefault="005F62AB" w:rsidP="005F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пищевых технологий и биоинженерии</w:t>
      </w:r>
      <w:r w:rsidR="00EB1F49">
        <w:rPr>
          <w:i/>
          <w:color w:val="000000"/>
        </w:rPr>
        <w:t>, Москва, Россия</w:t>
      </w:r>
    </w:p>
    <w:p w14:paraId="00000007" w14:textId="0DFC6BFE" w:rsidR="00130241" w:rsidRDefault="00EB1F49" w:rsidP="005F6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F62AB">
        <w:rPr>
          <w:i/>
          <w:color w:val="000000"/>
          <w:vertAlign w:val="superscript"/>
        </w:rPr>
        <w:t xml:space="preserve"> </w:t>
      </w:r>
      <w:r w:rsidR="005F62AB" w:rsidRPr="005F62AB">
        <w:rPr>
          <w:i/>
        </w:rPr>
        <w:t>Национальный медицинский исследовательский центр кардио</w:t>
      </w:r>
      <w:r w:rsidR="00DA7D65">
        <w:rPr>
          <w:i/>
        </w:rPr>
        <w:t>логии имени академика Е.И. Чазова</w:t>
      </w:r>
      <w:r w:rsidR="005F62AB" w:rsidRPr="005F62AB">
        <w:rPr>
          <w:i/>
        </w:rPr>
        <w:t xml:space="preserve"> Минздрава России, Москва</w:t>
      </w:r>
      <w:r w:rsidR="005F62AB">
        <w:rPr>
          <w:i/>
        </w:rPr>
        <w:t>,</w:t>
      </w:r>
      <w:r w:rsidR="005F62AB">
        <w:rPr>
          <w:i/>
          <w:color w:val="000000"/>
        </w:rPr>
        <w:t xml:space="preserve"> </w:t>
      </w:r>
      <w:r w:rsidR="005F62AB" w:rsidRPr="005F62AB">
        <w:rPr>
          <w:i/>
        </w:rPr>
        <w:t xml:space="preserve">Россия, </w:t>
      </w:r>
    </w:p>
    <w:p w14:paraId="5E61402F" w14:textId="53E8467B" w:rsidR="00DA7D65" w:rsidRPr="00C719E7" w:rsidRDefault="00EB1F49" w:rsidP="000022BD">
      <w:pPr>
        <w:ind w:firstLine="709"/>
        <w:rPr>
          <w:color w:val="000000" w:themeColor="text1"/>
          <w:shd w:val="clear" w:color="auto" w:fill="FFFFFF"/>
          <w:lang w:val="en-US"/>
        </w:rPr>
      </w:pPr>
      <w:r w:rsidRPr="00DA7D65">
        <w:rPr>
          <w:i/>
          <w:color w:val="000000"/>
          <w:lang w:val="en-US"/>
        </w:rPr>
        <w:t>E</w:t>
      </w:r>
      <w:r w:rsidR="003B76D6" w:rsidRPr="00DA7D65">
        <w:rPr>
          <w:i/>
          <w:color w:val="000000"/>
          <w:lang w:val="en-US"/>
        </w:rPr>
        <w:t>-</w:t>
      </w:r>
      <w:r w:rsidRPr="00DA7D65">
        <w:rPr>
          <w:i/>
          <w:color w:val="000000"/>
          <w:lang w:val="en-US"/>
        </w:rPr>
        <w:t xml:space="preserve">mail: </w:t>
      </w:r>
      <w:hyperlink r:id="rId7" w:history="1">
        <w:r w:rsidR="00DA7D65" w:rsidRPr="00DA7D65">
          <w:rPr>
            <w:rStyle w:val="a9"/>
            <w:i/>
            <w:shd w:val="clear" w:color="auto" w:fill="FFFFFF"/>
            <w:lang w:val="en-US"/>
          </w:rPr>
          <w:t>maria.petropavlovskaya@yandex.ru</w:t>
        </w:r>
      </w:hyperlink>
      <w:r w:rsidR="00DA7D65" w:rsidRPr="00DA7D65">
        <w:rPr>
          <w:color w:val="000000" w:themeColor="text1"/>
          <w:shd w:val="clear" w:color="auto" w:fill="FFFFFF"/>
          <w:lang w:val="en-US"/>
        </w:rPr>
        <w:t xml:space="preserve"> </w:t>
      </w:r>
    </w:p>
    <w:p w14:paraId="738F34D5" w14:textId="315C42BC" w:rsidR="00933E87" w:rsidRDefault="00933E87" w:rsidP="000022BD">
      <w:pPr>
        <w:ind w:firstLine="397"/>
        <w:jc w:val="both"/>
      </w:pPr>
      <w:r>
        <w:t xml:space="preserve">В настоящее время для синтеза пептидов большую популярность получил твердофазный синтез (ТФС) с использованием </w:t>
      </w:r>
      <w:proofErr w:type="spellStart"/>
      <w:r>
        <w:rPr>
          <w:lang w:val="en-US"/>
        </w:rPr>
        <w:t>Fmoc</w:t>
      </w:r>
      <w:proofErr w:type="spellEnd"/>
      <w:r w:rsidRPr="00AB08BF">
        <w:t>-</w:t>
      </w:r>
      <w:r>
        <w:t xml:space="preserve">методологии </w:t>
      </w:r>
      <w:r w:rsidRPr="00F01FF8">
        <w:t>[1]</w:t>
      </w:r>
      <w:r>
        <w:t>. Этот подход обладает рядом преимуществ: скоростью, простотой выделения промежуточных продуктов путем промывок и фильтрования и возможностью автоматизации процесса</w:t>
      </w:r>
      <w:r w:rsidR="00D65E42" w:rsidRPr="00D65E42">
        <w:t>[2]</w:t>
      </w:r>
      <w:r>
        <w:t xml:space="preserve">. </w:t>
      </w:r>
      <w:r w:rsidRPr="00AB08BF">
        <w:rPr>
          <w:color w:val="000000"/>
        </w:rPr>
        <w:t xml:space="preserve">Стадия </w:t>
      </w:r>
      <w:r>
        <w:rPr>
          <w:color w:val="000000"/>
        </w:rPr>
        <w:t xml:space="preserve">отщепления </w:t>
      </w:r>
      <w:proofErr w:type="spellStart"/>
      <w:r>
        <w:rPr>
          <w:color w:val="000000"/>
          <w:lang w:val="en-US"/>
        </w:rPr>
        <w:t>Fmoc</w:t>
      </w:r>
      <w:proofErr w:type="spellEnd"/>
      <w:r w:rsidRPr="00D055E4">
        <w:rPr>
          <w:color w:val="000000"/>
        </w:rPr>
        <w:t>-</w:t>
      </w:r>
      <w:r w:rsidR="000022BD">
        <w:rPr>
          <w:color w:val="000000"/>
        </w:rPr>
        <w:t xml:space="preserve">защиты </w:t>
      </w:r>
      <w:r w:rsidRPr="00AB08BF">
        <w:rPr>
          <w:color w:val="000000"/>
        </w:rPr>
        <w:t xml:space="preserve">во время </w:t>
      </w:r>
      <w:r w:rsidR="000022BD">
        <w:rPr>
          <w:color w:val="000000"/>
        </w:rPr>
        <w:t>ТФС</w:t>
      </w:r>
      <w:r w:rsidRPr="00AB08BF">
        <w:rPr>
          <w:color w:val="000000"/>
        </w:rPr>
        <w:t xml:space="preserve"> имеет особое значение, так как от нее в </w:t>
      </w:r>
      <w:r>
        <w:rPr>
          <w:color w:val="000000"/>
        </w:rPr>
        <w:t>высокой</w:t>
      </w:r>
      <w:r w:rsidRPr="00AB08BF">
        <w:rPr>
          <w:color w:val="000000"/>
        </w:rPr>
        <w:t xml:space="preserve"> степени зависит качество получаемых продуктов.</w:t>
      </w:r>
    </w:p>
    <w:p w14:paraId="2F8ABF22" w14:textId="037D59B1" w:rsidR="00DA7D65" w:rsidRDefault="00DA7D65" w:rsidP="00DA7D65">
      <w:pPr>
        <w:ind w:firstLine="397"/>
        <w:jc w:val="both"/>
      </w:pPr>
      <w:r>
        <w:t>Доступность п</w:t>
      </w:r>
      <w:r w:rsidRPr="004B5B87">
        <w:t>иперидин</w:t>
      </w:r>
      <w:r>
        <w:t>а</w:t>
      </w:r>
      <w:r w:rsidRPr="00C42482">
        <w:t xml:space="preserve">, </w:t>
      </w:r>
      <w:r>
        <w:t>широко</w:t>
      </w:r>
      <w:r w:rsidRPr="00C42482">
        <w:t xml:space="preserve"> </w:t>
      </w:r>
      <w:r>
        <w:t>применяемого</w:t>
      </w:r>
      <w:r w:rsidRPr="00C42482">
        <w:t xml:space="preserve"> </w:t>
      </w:r>
      <w:r>
        <w:t>для</w:t>
      </w:r>
      <w:r w:rsidRPr="00C42482">
        <w:t xml:space="preserve"> </w:t>
      </w:r>
      <w:r>
        <w:t>деблокирования</w:t>
      </w:r>
      <w:r w:rsidRPr="00C42482">
        <w:t xml:space="preserve"> </w:t>
      </w:r>
      <w:r>
        <w:t>α</w:t>
      </w:r>
      <w:r w:rsidRPr="00C42482">
        <w:t>-</w:t>
      </w:r>
      <w:r>
        <w:t>аминогрупп в</w:t>
      </w:r>
      <w:r w:rsidRPr="00C42482">
        <w:t xml:space="preserve"> </w:t>
      </w:r>
      <w:r>
        <w:t>твердофазном</w:t>
      </w:r>
      <w:r w:rsidRPr="00C42482">
        <w:t xml:space="preserve"> </w:t>
      </w:r>
      <w:r>
        <w:t>синтезе</w:t>
      </w:r>
      <w:r w:rsidRPr="00C42482">
        <w:t xml:space="preserve"> </w:t>
      </w:r>
      <w:r>
        <w:t>пептидов</w:t>
      </w:r>
      <w:r w:rsidRPr="00C42482">
        <w:t xml:space="preserve"> </w:t>
      </w:r>
      <w:r>
        <w:t>с</w:t>
      </w:r>
      <w:r w:rsidRPr="00C42482">
        <w:t xml:space="preserve"> </w:t>
      </w:r>
      <w:r>
        <w:t>использованием</w:t>
      </w:r>
      <w:r w:rsidRPr="00C42482">
        <w:t xml:space="preserve"> </w:t>
      </w:r>
      <w:proofErr w:type="spellStart"/>
      <w:r>
        <w:rPr>
          <w:lang w:val="en-US"/>
        </w:rPr>
        <w:t>Fmoc</w:t>
      </w:r>
      <w:proofErr w:type="spellEnd"/>
      <w:r w:rsidRPr="00C42482">
        <w:t>-</w:t>
      </w:r>
      <w:r>
        <w:t>методологии</w:t>
      </w:r>
      <w:r w:rsidRPr="00C42482">
        <w:t xml:space="preserve">, </w:t>
      </w:r>
      <w:r>
        <w:t>в</w:t>
      </w:r>
      <w:r w:rsidRPr="00C42482">
        <w:t xml:space="preserve"> </w:t>
      </w:r>
      <w:r>
        <w:t>настоящее</w:t>
      </w:r>
      <w:r w:rsidRPr="00C42482">
        <w:t xml:space="preserve"> </w:t>
      </w:r>
      <w:r>
        <w:t>время</w:t>
      </w:r>
      <w:r w:rsidRPr="00C42482">
        <w:t xml:space="preserve"> </w:t>
      </w:r>
      <w:r>
        <w:t>существенно ограничена, т.к. этот реагент имеет</w:t>
      </w:r>
      <w:r w:rsidRPr="00C42482">
        <w:t xml:space="preserve"> </w:t>
      </w:r>
      <w:r>
        <w:t>статус</w:t>
      </w:r>
      <w:r w:rsidRPr="00C42482">
        <w:t xml:space="preserve"> </w:t>
      </w:r>
      <w:r>
        <w:t>контролируемого</w:t>
      </w:r>
      <w:r w:rsidRPr="00C42482">
        <w:t xml:space="preserve"> </w:t>
      </w:r>
      <w:r>
        <w:t>вещества. Поэтому поиск доступных реагентов</w:t>
      </w:r>
      <w:r w:rsidRPr="004B5B87">
        <w:t xml:space="preserve"> для удаления </w:t>
      </w:r>
      <w:proofErr w:type="spellStart"/>
      <w:r w:rsidRPr="004B5B87">
        <w:rPr>
          <w:lang w:val="en-US"/>
        </w:rPr>
        <w:t>Fmoc</w:t>
      </w:r>
      <w:proofErr w:type="spellEnd"/>
      <w:r>
        <w:t>-</w:t>
      </w:r>
      <w:r w:rsidRPr="004B5B87">
        <w:t>защиты, альтернативны</w:t>
      </w:r>
      <w:r>
        <w:t>х</w:t>
      </w:r>
      <w:r w:rsidRPr="004B5B87">
        <w:t xml:space="preserve"> пиперидину</w:t>
      </w:r>
      <w:r>
        <w:t xml:space="preserve">, представляется актуальным. В работе проведена сравнительная оценка пригодности трех деблокирующих реагентов на основе вторичных аминов: 4-метилпиперидина, пирролидина и </w:t>
      </w:r>
      <w:proofErr w:type="spellStart"/>
      <w:r>
        <w:t>пиперазина</w:t>
      </w:r>
      <w:proofErr w:type="spellEnd"/>
      <w:r w:rsidRPr="00335238">
        <w:t xml:space="preserve"> </w:t>
      </w:r>
      <w:r>
        <w:t xml:space="preserve">для твердофазного синтеза пептидов различной структуры – аналога </w:t>
      </w:r>
      <w:proofErr w:type="spellStart"/>
      <w:r>
        <w:t>нейрогипофизарного</w:t>
      </w:r>
      <w:proofErr w:type="spellEnd"/>
      <w:r>
        <w:t xml:space="preserve"> гормона окситоцина </w:t>
      </w:r>
      <w:proofErr w:type="spellStart"/>
      <w:r>
        <w:t>атозибана</w:t>
      </w:r>
      <w:proofErr w:type="spellEnd"/>
      <w:r>
        <w:t xml:space="preserve">, </w:t>
      </w:r>
      <w:r w:rsidRPr="00E1233F">
        <w:t>агонист</w:t>
      </w:r>
      <w:r>
        <w:t>а</w:t>
      </w:r>
      <w:r w:rsidRPr="00E1233F">
        <w:t xml:space="preserve"> рецептора </w:t>
      </w:r>
      <w:proofErr w:type="spellStart"/>
      <w:r w:rsidRPr="00E1233F">
        <w:t>апелина</w:t>
      </w:r>
      <w:proofErr w:type="spellEnd"/>
      <w:r>
        <w:t xml:space="preserve"> (</w:t>
      </w:r>
      <w:r w:rsidRPr="00E1233F">
        <w:t>APJ</w:t>
      </w:r>
      <w:r>
        <w:t>)</w:t>
      </w:r>
      <w:r w:rsidRPr="00E1233F">
        <w:t xml:space="preserve"> </w:t>
      </w:r>
      <w:r>
        <w:t xml:space="preserve">– </w:t>
      </w:r>
      <w:proofErr w:type="spellStart"/>
      <w:r>
        <w:t>метилина</w:t>
      </w:r>
      <w:proofErr w:type="spellEnd"/>
      <w:r>
        <w:t xml:space="preserve"> и фрагмента </w:t>
      </w:r>
      <w:r w:rsidRPr="003B185E">
        <w:t>11-19 аминокислотной</w:t>
      </w:r>
      <w:r>
        <w:t xml:space="preserve"> </w:t>
      </w:r>
      <w:r w:rsidRPr="003B185E">
        <w:t xml:space="preserve">последовательности регуляторной легкой цепи </w:t>
      </w:r>
      <w:r>
        <w:t xml:space="preserve">миозина. </w:t>
      </w:r>
    </w:p>
    <w:p w14:paraId="73902F45" w14:textId="65AB3E19" w:rsidR="00933E87" w:rsidRPr="00933E87" w:rsidRDefault="00933E87" w:rsidP="00933E87">
      <w:pPr>
        <w:ind w:firstLine="397"/>
        <w:jc w:val="both"/>
      </w:pPr>
      <w:r w:rsidRPr="00933E87">
        <w:t xml:space="preserve">При выборе реагента для отщепления </w:t>
      </w:r>
      <w:proofErr w:type="spellStart"/>
      <w:r w:rsidRPr="00933E87">
        <w:t>Fmoc</w:t>
      </w:r>
      <w:proofErr w:type="spellEnd"/>
      <w:r w:rsidRPr="00933E87">
        <w:t xml:space="preserve">-защиты необходимо учитывать несколько аспектов: его физико-химические свойства, </w:t>
      </w:r>
      <w:proofErr w:type="spellStart"/>
      <w:r w:rsidRPr="00933E87">
        <w:t>основность</w:t>
      </w:r>
      <w:proofErr w:type="spellEnd"/>
      <w:r w:rsidRPr="00933E87">
        <w:t xml:space="preserve"> (</w:t>
      </w:r>
      <w:proofErr w:type="spellStart"/>
      <w:r w:rsidRPr="00933E87">
        <w:t>pKa</w:t>
      </w:r>
      <w:proofErr w:type="spellEnd"/>
      <w:r w:rsidRPr="00933E87">
        <w:t>) и полярность, концентрацию и время реакции, токсичность и возможность утилизации остатков и, наконец, доступность реагентов</w:t>
      </w:r>
      <w:r w:rsidR="000022BD">
        <w:t xml:space="preserve"> [3</w:t>
      </w:r>
      <w:r w:rsidRPr="00933E87">
        <w:t xml:space="preserve">]. </w:t>
      </w:r>
    </w:p>
    <w:p w14:paraId="79F4919F" w14:textId="757A3911" w:rsidR="00D65E42" w:rsidRDefault="00D65E42" w:rsidP="00D65E42">
      <w:pPr>
        <w:ind w:firstLine="397"/>
        <w:jc w:val="both"/>
      </w:pPr>
      <w:r>
        <w:t xml:space="preserve">Синтез выбранных пептидов проводился с использованием для отщепления </w:t>
      </w:r>
      <w:proofErr w:type="spellStart"/>
      <w:r>
        <w:rPr>
          <w:lang w:val="en-US"/>
        </w:rPr>
        <w:t>Fmoc</w:t>
      </w:r>
      <w:proofErr w:type="spellEnd"/>
      <w:r>
        <w:t xml:space="preserve">-защиты каждого из трех деблокирующих реагентов: растворов </w:t>
      </w:r>
      <w:r w:rsidRPr="00E64E74">
        <w:t>5</w:t>
      </w:r>
      <w:r w:rsidR="000022BD">
        <w:t xml:space="preserve"> </w:t>
      </w:r>
      <w:r>
        <w:t>% 4-</w:t>
      </w:r>
      <w:proofErr w:type="spellStart"/>
      <w:r>
        <w:rPr>
          <w:lang w:val="en-US"/>
        </w:rPr>
        <w:t>MePip</w:t>
      </w:r>
      <w:proofErr w:type="spellEnd"/>
      <w:r w:rsidRPr="00E64E74">
        <w:t>/2</w:t>
      </w:r>
      <w:r w:rsidR="000022BD">
        <w:t xml:space="preserve"> </w:t>
      </w:r>
      <w:r w:rsidRPr="00E64E74">
        <w:t xml:space="preserve">% </w:t>
      </w:r>
      <w:r>
        <w:rPr>
          <w:lang w:val="en-US"/>
        </w:rPr>
        <w:t>DBU</w:t>
      </w:r>
      <w:r w:rsidRPr="00E64E74">
        <w:t>/</w:t>
      </w:r>
      <w:r>
        <w:rPr>
          <w:lang w:val="en-US"/>
        </w:rPr>
        <w:t>DMF</w:t>
      </w:r>
      <w:r w:rsidRPr="00E64E74">
        <w:t>, 20</w:t>
      </w:r>
      <w:r w:rsidR="000022BD">
        <w:t xml:space="preserve"> </w:t>
      </w:r>
      <w:r w:rsidRPr="00E64E74">
        <w:t>%</w:t>
      </w:r>
      <w:r w:rsidR="000022BD">
        <w:t xml:space="preserve"> </w:t>
      </w:r>
      <w:proofErr w:type="spellStart"/>
      <w:r>
        <w:rPr>
          <w:lang w:val="en-US"/>
        </w:rPr>
        <w:t>Pyr</w:t>
      </w:r>
      <w:proofErr w:type="spellEnd"/>
      <w:r w:rsidRPr="00E64E74">
        <w:t>/</w:t>
      </w:r>
      <w:r>
        <w:rPr>
          <w:lang w:val="en-US"/>
        </w:rPr>
        <w:t>DMF</w:t>
      </w:r>
      <w:r w:rsidRPr="00E64E74">
        <w:t>, 5</w:t>
      </w:r>
      <w:r w:rsidR="000022BD">
        <w:t xml:space="preserve"> </w:t>
      </w:r>
      <w:r w:rsidRPr="00E64E74">
        <w:t xml:space="preserve">% </w:t>
      </w:r>
      <w:r>
        <w:rPr>
          <w:lang w:val="en-US"/>
        </w:rPr>
        <w:t>PZ</w:t>
      </w:r>
      <w:r w:rsidRPr="00E64E74">
        <w:t>/</w:t>
      </w:r>
      <w:r w:rsidR="000022BD">
        <w:t xml:space="preserve"> </w:t>
      </w:r>
      <w:r w:rsidRPr="00E64E74">
        <w:t>2</w:t>
      </w:r>
      <w:r w:rsidR="000022BD">
        <w:t xml:space="preserve"> </w:t>
      </w:r>
      <w:r w:rsidRPr="00E64E74">
        <w:t>%</w:t>
      </w:r>
      <w:r w:rsidR="000022BD">
        <w:t xml:space="preserve"> </w:t>
      </w:r>
      <w:r>
        <w:rPr>
          <w:lang w:val="en-US"/>
        </w:rPr>
        <w:t>DBU</w:t>
      </w:r>
      <w:r w:rsidRPr="00E64E74">
        <w:t>/</w:t>
      </w:r>
      <w:r>
        <w:rPr>
          <w:lang w:val="en-US"/>
        </w:rPr>
        <w:t>DMF</w:t>
      </w:r>
      <w:r>
        <w:t xml:space="preserve">. Для создания амидных связей в ручном варианте ТФС применяли </w:t>
      </w:r>
      <w:proofErr w:type="spellStart"/>
      <w:r>
        <w:t>карбодиимдный</w:t>
      </w:r>
      <w:proofErr w:type="spellEnd"/>
      <w:r>
        <w:t xml:space="preserve"> метод (</w:t>
      </w:r>
      <w:r>
        <w:rPr>
          <w:lang w:val="en-US"/>
        </w:rPr>
        <w:t>DIC</w:t>
      </w:r>
      <w:r w:rsidRPr="00E64E74">
        <w:t>/</w:t>
      </w:r>
      <w:proofErr w:type="spellStart"/>
      <w:r>
        <w:rPr>
          <w:lang w:val="en-US"/>
        </w:rPr>
        <w:t>HOBt</w:t>
      </w:r>
      <w:proofErr w:type="spellEnd"/>
      <w:r>
        <w:t xml:space="preserve">) </w:t>
      </w:r>
      <w:r w:rsidRPr="004E2F0E">
        <w:t>[</w:t>
      </w:r>
      <w:r w:rsidRPr="00625B69">
        <w:t>1]</w:t>
      </w:r>
      <w:r>
        <w:t xml:space="preserve">, при ТФС в автоматическом режиме использовали метод </w:t>
      </w:r>
      <w:proofErr w:type="spellStart"/>
      <w:r>
        <w:t>урониевых</w:t>
      </w:r>
      <w:proofErr w:type="spellEnd"/>
      <w:r>
        <w:t xml:space="preserve"> солей (</w:t>
      </w:r>
      <w:r>
        <w:rPr>
          <w:lang w:val="en-US"/>
        </w:rPr>
        <w:t>TBTU</w:t>
      </w:r>
      <w:r>
        <w:t>/</w:t>
      </w:r>
      <w:r>
        <w:rPr>
          <w:lang w:val="en-US"/>
        </w:rPr>
        <w:t>NMM</w:t>
      </w:r>
      <w:r>
        <w:t>)</w:t>
      </w:r>
      <w:r w:rsidRPr="00480E64">
        <w:t xml:space="preserve"> </w:t>
      </w:r>
      <w:r w:rsidRPr="004E2F0E">
        <w:t>[</w:t>
      </w:r>
      <w:r w:rsidRPr="00625B69">
        <w:t>1]</w:t>
      </w:r>
      <w:r>
        <w:t xml:space="preserve">. </w:t>
      </w:r>
    </w:p>
    <w:p w14:paraId="3073FABE" w14:textId="2DB1659F" w:rsidR="00D000D8" w:rsidRDefault="00D65E42" w:rsidP="00D65E42">
      <w:pPr>
        <w:ind w:firstLine="397"/>
        <w:jc w:val="both"/>
      </w:pPr>
      <w:r>
        <w:t xml:space="preserve">Эффективность изучаемых деблокирующих реагентов мы оценивали двояко: по спектрофотометрическим профилям отщепления </w:t>
      </w:r>
      <w:proofErr w:type="spellStart"/>
      <w:r>
        <w:rPr>
          <w:lang w:val="en-US"/>
        </w:rPr>
        <w:t>Fmoc</w:t>
      </w:r>
      <w:proofErr w:type="spellEnd"/>
      <w:r w:rsidRPr="007A2BCB">
        <w:t>-</w:t>
      </w:r>
      <w:r>
        <w:t xml:space="preserve">группы в случае автоматического ТФС </w:t>
      </w:r>
      <w:proofErr w:type="spellStart"/>
      <w:r>
        <w:t>метилина</w:t>
      </w:r>
      <w:proofErr w:type="spellEnd"/>
      <w:r>
        <w:t xml:space="preserve"> и MLC 11-19 и с помощью аналитической ВЭЖХ неочищенных целевых соединений.</w:t>
      </w:r>
    </w:p>
    <w:p w14:paraId="5D9F867A" w14:textId="09945011" w:rsidR="00D000D8" w:rsidRDefault="00933E87" w:rsidP="00DA7D65">
      <w:pPr>
        <w:ind w:firstLine="397"/>
        <w:jc w:val="both"/>
      </w:pPr>
      <w:r>
        <w:t xml:space="preserve">На примере синтеза выбранных пептидов показано, </w:t>
      </w:r>
      <w:r w:rsidR="00D000D8">
        <w:t>что 4</w:t>
      </w:r>
      <w:r w:rsidR="00D000D8" w:rsidRPr="00985026">
        <w:t>-метилпиперидин</w:t>
      </w:r>
      <w:r w:rsidR="00D000D8">
        <w:t>, пирролидин</w:t>
      </w:r>
      <w:r w:rsidR="00D000D8" w:rsidRPr="00985026">
        <w:t xml:space="preserve"> и </w:t>
      </w:r>
      <w:proofErr w:type="spellStart"/>
      <w:r w:rsidR="00D000D8" w:rsidRPr="00985026">
        <w:t>пиперазин</w:t>
      </w:r>
      <w:proofErr w:type="spellEnd"/>
      <w:r w:rsidR="00D000D8">
        <w:t xml:space="preserve"> можно использовать взаимозаменяемо с </w:t>
      </w:r>
      <w:proofErr w:type="spellStart"/>
      <w:r w:rsidR="00D000D8">
        <w:t>пипередином</w:t>
      </w:r>
      <w:proofErr w:type="spellEnd"/>
      <w:r w:rsidR="00D000D8">
        <w:t>, так как в наших экспериментах смена деблокирующих реагентов в целом не повлияла на качество целевых продуктов</w:t>
      </w:r>
      <w:r w:rsidR="00D65E42">
        <w:t>.</w:t>
      </w:r>
    </w:p>
    <w:p w14:paraId="19D064B6" w14:textId="1E3F01FC" w:rsidR="00D65E42" w:rsidRPr="000022BD" w:rsidRDefault="000022BD" w:rsidP="000022BD">
      <w:pPr>
        <w:ind w:firstLine="397"/>
        <w:jc w:val="center"/>
        <w:rPr>
          <w:b/>
        </w:rPr>
      </w:pPr>
      <w:r w:rsidRPr="000022BD">
        <w:rPr>
          <w:b/>
        </w:rPr>
        <w:t>Литература</w:t>
      </w:r>
    </w:p>
    <w:p w14:paraId="151B4759" w14:textId="73287F05" w:rsidR="00D65E42" w:rsidRPr="000022BD" w:rsidRDefault="00D65E42" w:rsidP="00D65E42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r w:rsidRPr="000022BD">
        <w:rPr>
          <w:lang w:val="en-US"/>
        </w:rPr>
        <w:t xml:space="preserve">W.C. Chan, P.D. White (eds.), </w:t>
      </w:r>
      <w:proofErr w:type="spellStart"/>
      <w:r w:rsidRPr="000022BD">
        <w:rPr>
          <w:lang w:val="en-US"/>
        </w:rPr>
        <w:t>Fmoc</w:t>
      </w:r>
      <w:proofErr w:type="spellEnd"/>
      <w:r w:rsidRPr="000022BD">
        <w:rPr>
          <w:lang w:val="en-US"/>
        </w:rPr>
        <w:t xml:space="preserve"> Solid Phase Peptide Synthesis, Oxford Univer</w:t>
      </w:r>
      <w:r w:rsidR="000022BD">
        <w:rPr>
          <w:lang w:val="en-US"/>
        </w:rPr>
        <w:t>sity Press Inc., New York 2000</w:t>
      </w:r>
      <w:r w:rsidRPr="000022BD">
        <w:rPr>
          <w:lang w:val="en-US"/>
        </w:rPr>
        <w:t xml:space="preserve">, </w:t>
      </w:r>
      <w:proofErr w:type="spellStart"/>
      <w:r w:rsidRPr="000022BD">
        <w:rPr>
          <w:lang w:val="en-US"/>
        </w:rPr>
        <w:t>pp</w:t>
      </w:r>
      <w:proofErr w:type="spellEnd"/>
      <w:r w:rsidRPr="000022BD">
        <w:rPr>
          <w:lang w:val="en-US"/>
        </w:rPr>
        <w:t xml:space="preserve"> 9 – 37.</w:t>
      </w:r>
    </w:p>
    <w:p w14:paraId="39A997D4" w14:textId="055305C3" w:rsidR="00D65E42" w:rsidRPr="000022BD" w:rsidRDefault="00D65E42" w:rsidP="00D65E42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proofErr w:type="spellStart"/>
      <w:r w:rsidRPr="000022BD">
        <w:rPr>
          <w:color w:val="000000"/>
          <w:shd w:val="clear" w:color="auto" w:fill="FFFFFF"/>
          <w:lang w:val="en-US"/>
        </w:rPr>
        <w:t>Pires</w:t>
      </w:r>
      <w:proofErr w:type="spellEnd"/>
      <w:r w:rsidRPr="000022BD">
        <w:rPr>
          <w:color w:val="000000"/>
          <w:shd w:val="clear" w:color="auto" w:fill="FFFFFF"/>
          <w:lang w:val="en-US"/>
        </w:rPr>
        <w:t xml:space="preserve">, D. A. T., </w:t>
      </w:r>
      <w:proofErr w:type="spellStart"/>
      <w:r w:rsidRPr="000022BD">
        <w:rPr>
          <w:color w:val="000000"/>
          <w:shd w:val="clear" w:color="auto" w:fill="FFFFFF"/>
          <w:lang w:val="en-US"/>
        </w:rPr>
        <w:t>Bemquerer</w:t>
      </w:r>
      <w:proofErr w:type="spellEnd"/>
      <w:r w:rsidRPr="000022BD">
        <w:rPr>
          <w:color w:val="000000"/>
          <w:shd w:val="clear" w:color="auto" w:fill="FFFFFF"/>
          <w:lang w:val="en-US"/>
        </w:rPr>
        <w:t>, M. P</w:t>
      </w:r>
      <w:r w:rsidR="000022BD">
        <w:rPr>
          <w:color w:val="000000"/>
          <w:shd w:val="clear" w:color="auto" w:fill="FFFFFF"/>
          <w:lang w:val="en-US"/>
        </w:rPr>
        <w:t xml:space="preserve">., &amp; do </w:t>
      </w:r>
      <w:proofErr w:type="spellStart"/>
      <w:r w:rsidR="000022BD">
        <w:rPr>
          <w:color w:val="000000"/>
          <w:shd w:val="clear" w:color="auto" w:fill="FFFFFF"/>
          <w:lang w:val="en-US"/>
        </w:rPr>
        <w:t>Nascimento</w:t>
      </w:r>
      <w:proofErr w:type="spellEnd"/>
      <w:r w:rsidR="000022BD">
        <w:rPr>
          <w:color w:val="000000"/>
          <w:shd w:val="clear" w:color="auto" w:fill="FFFFFF"/>
          <w:lang w:val="en-US"/>
        </w:rPr>
        <w:t>, C. J</w:t>
      </w:r>
      <w:r w:rsidRPr="000022BD">
        <w:rPr>
          <w:color w:val="000000"/>
          <w:shd w:val="clear" w:color="auto" w:fill="FFFFFF"/>
          <w:lang w:val="en-US"/>
        </w:rPr>
        <w:t>. </w:t>
      </w:r>
      <w:r w:rsidRPr="000022BD">
        <w:rPr>
          <w:iCs/>
          <w:color w:val="000000"/>
          <w:shd w:val="clear" w:color="auto" w:fill="FFFFFF"/>
          <w:lang w:val="en-US"/>
        </w:rPr>
        <w:t xml:space="preserve">Some Mechanistic Aspects on </w:t>
      </w:r>
      <w:proofErr w:type="spellStart"/>
      <w:r w:rsidRPr="000022BD">
        <w:rPr>
          <w:iCs/>
          <w:color w:val="000000"/>
          <w:shd w:val="clear" w:color="auto" w:fill="FFFFFF"/>
          <w:lang w:val="en-US"/>
        </w:rPr>
        <w:t>Fmoc</w:t>
      </w:r>
      <w:proofErr w:type="spellEnd"/>
      <w:r w:rsidRPr="000022BD">
        <w:rPr>
          <w:iCs/>
          <w:color w:val="000000"/>
          <w:shd w:val="clear" w:color="auto" w:fill="FFFFFF"/>
          <w:lang w:val="en-US"/>
        </w:rPr>
        <w:t xml:space="preserve"> Solid Phase </w:t>
      </w:r>
      <w:r w:rsidR="000022BD">
        <w:rPr>
          <w:iCs/>
          <w:color w:val="000000"/>
          <w:shd w:val="clear" w:color="auto" w:fill="FFFFFF"/>
          <w:lang w:val="en-US"/>
        </w:rPr>
        <w:t>Peptide Synthesis. Int</w:t>
      </w:r>
      <w:r w:rsidR="000022BD" w:rsidRPr="000022BD">
        <w:rPr>
          <w:iCs/>
          <w:color w:val="000000"/>
          <w:shd w:val="clear" w:color="auto" w:fill="FFFFFF"/>
          <w:lang w:val="en-US"/>
        </w:rPr>
        <w:t>.</w:t>
      </w:r>
      <w:r w:rsidR="000022BD">
        <w:rPr>
          <w:iCs/>
          <w:color w:val="000000"/>
          <w:shd w:val="clear" w:color="auto" w:fill="FFFFFF"/>
          <w:lang w:val="en-US"/>
        </w:rPr>
        <w:t xml:space="preserve"> J</w:t>
      </w:r>
      <w:r w:rsidR="000022BD" w:rsidRPr="000022BD">
        <w:rPr>
          <w:iCs/>
          <w:color w:val="000000"/>
          <w:shd w:val="clear" w:color="auto" w:fill="FFFFFF"/>
          <w:lang w:val="en-US"/>
        </w:rPr>
        <w:t>.</w:t>
      </w:r>
      <w:r w:rsidR="000022BD">
        <w:rPr>
          <w:iCs/>
          <w:color w:val="000000"/>
          <w:shd w:val="clear" w:color="auto" w:fill="FFFFFF"/>
          <w:lang w:val="en-US"/>
        </w:rPr>
        <w:t xml:space="preserve"> Peptide Res</w:t>
      </w:r>
      <w:r w:rsidR="000022BD" w:rsidRPr="000022BD">
        <w:rPr>
          <w:iCs/>
          <w:color w:val="000000"/>
          <w:shd w:val="clear" w:color="auto" w:fill="FFFFFF"/>
          <w:lang w:val="en-US"/>
        </w:rPr>
        <w:t xml:space="preserve">. </w:t>
      </w:r>
      <w:proofErr w:type="spellStart"/>
      <w:proofErr w:type="gramStart"/>
      <w:r w:rsidR="000022BD">
        <w:rPr>
          <w:iCs/>
          <w:color w:val="000000"/>
          <w:shd w:val="clear" w:color="auto" w:fill="FFFFFF"/>
          <w:lang w:val="en-US"/>
        </w:rPr>
        <w:t>Ther</w:t>
      </w:r>
      <w:proofErr w:type="spellEnd"/>
      <w:r w:rsidR="000022BD" w:rsidRPr="000022BD">
        <w:rPr>
          <w:iCs/>
          <w:color w:val="000000"/>
          <w:shd w:val="clear" w:color="auto" w:fill="FFFFFF"/>
          <w:lang w:val="en-US"/>
        </w:rPr>
        <w:t>.</w:t>
      </w:r>
      <w:r w:rsidRPr="000022BD">
        <w:rPr>
          <w:iCs/>
          <w:color w:val="000000"/>
          <w:shd w:val="clear" w:color="auto" w:fill="FFFFFF"/>
          <w:lang w:val="en-US"/>
        </w:rPr>
        <w:t>,</w:t>
      </w:r>
      <w:proofErr w:type="gramEnd"/>
      <w:r w:rsidR="000022BD" w:rsidRPr="000022BD">
        <w:rPr>
          <w:iCs/>
          <w:color w:val="000000"/>
          <w:shd w:val="clear" w:color="auto" w:fill="FFFFFF"/>
          <w:lang w:val="en-US"/>
        </w:rPr>
        <w:t xml:space="preserve"> 2013,</w:t>
      </w:r>
      <w:r w:rsidRPr="000022BD">
        <w:rPr>
          <w:iCs/>
          <w:color w:val="000000"/>
          <w:shd w:val="clear" w:color="auto" w:fill="FFFFFF"/>
          <w:lang w:val="en-US"/>
        </w:rPr>
        <w:t xml:space="preserve"> V. 20(1</w:t>
      </w:r>
      <w:r w:rsidR="000022BD" w:rsidRPr="000022BD">
        <w:rPr>
          <w:iCs/>
          <w:color w:val="000000"/>
          <w:shd w:val="clear" w:color="auto" w:fill="FFFFFF"/>
          <w:lang w:val="en-US"/>
        </w:rPr>
        <w:t>)</w:t>
      </w:r>
      <w:r w:rsidRPr="000022BD">
        <w:rPr>
          <w:iCs/>
          <w:color w:val="000000"/>
          <w:shd w:val="clear" w:color="auto" w:fill="FFFFFF"/>
          <w:lang w:val="en-US"/>
        </w:rPr>
        <w:t xml:space="preserve">, </w:t>
      </w:r>
      <w:proofErr w:type="spellStart"/>
      <w:r w:rsidRPr="000022BD">
        <w:rPr>
          <w:iCs/>
          <w:color w:val="000000"/>
          <w:shd w:val="clear" w:color="auto" w:fill="FFFFFF"/>
          <w:lang w:val="en-US"/>
        </w:rPr>
        <w:t>pp</w:t>
      </w:r>
      <w:proofErr w:type="spellEnd"/>
      <w:r w:rsidRPr="000022BD">
        <w:rPr>
          <w:iCs/>
          <w:color w:val="000000"/>
          <w:shd w:val="clear" w:color="auto" w:fill="FFFFFF"/>
          <w:lang w:val="en-US"/>
        </w:rPr>
        <w:t xml:space="preserve"> 53–69.</w:t>
      </w:r>
    </w:p>
    <w:p w14:paraId="1ECD0892" w14:textId="739DDD9F" w:rsidR="00D65E42" w:rsidRPr="000022BD" w:rsidRDefault="00D65E42" w:rsidP="00D65E42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proofErr w:type="spellStart"/>
      <w:r w:rsidRPr="000022BD">
        <w:rPr>
          <w:color w:val="000000"/>
          <w:shd w:val="clear" w:color="auto" w:fill="FFFFFF"/>
          <w:lang w:val="en-US"/>
        </w:rPr>
        <w:t>Carpino</w:t>
      </w:r>
      <w:proofErr w:type="spellEnd"/>
      <w:r w:rsidRPr="000022BD">
        <w:rPr>
          <w:color w:val="000000"/>
          <w:shd w:val="clear" w:color="auto" w:fill="FFFFFF"/>
          <w:lang w:val="en-US"/>
        </w:rPr>
        <w:t>, L. A. (1987). </w:t>
      </w:r>
      <w:r w:rsidRPr="000022BD">
        <w:rPr>
          <w:iCs/>
          <w:color w:val="000000"/>
          <w:shd w:val="clear" w:color="auto" w:fill="FFFFFF"/>
          <w:lang w:val="en-US"/>
        </w:rPr>
        <w:t>The 9-fluorenylmethyloxycarbonyl family of base-sensitive amino-protecting groups. Accounts of Chemical R</w:t>
      </w:r>
      <w:proofErr w:type="spellStart"/>
      <w:r w:rsidRPr="000022BD">
        <w:rPr>
          <w:iCs/>
          <w:color w:val="000000"/>
          <w:shd w:val="clear" w:color="auto" w:fill="FFFFFF"/>
        </w:rPr>
        <w:t>esearch</w:t>
      </w:r>
      <w:proofErr w:type="spellEnd"/>
      <w:r w:rsidRPr="000022BD">
        <w:rPr>
          <w:iCs/>
          <w:color w:val="000000"/>
          <w:shd w:val="clear" w:color="auto" w:fill="FFFFFF"/>
        </w:rPr>
        <w:t xml:space="preserve">, 1987, </w:t>
      </w:r>
      <w:r w:rsidRPr="000022BD">
        <w:rPr>
          <w:iCs/>
          <w:color w:val="000000"/>
          <w:shd w:val="clear" w:color="auto" w:fill="FFFFFF"/>
          <w:lang w:val="en-US"/>
        </w:rPr>
        <w:t>V.</w:t>
      </w:r>
      <w:r w:rsidR="000022BD">
        <w:rPr>
          <w:iCs/>
          <w:color w:val="000000"/>
          <w:shd w:val="clear" w:color="auto" w:fill="FFFFFF"/>
        </w:rPr>
        <w:t xml:space="preserve"> </w:t>
      </w:r>
      <w:r w:rsidRPr="000022BD">
        <w:rPr>
          <w:iCs/>
          <w:color w:val="000000"/>
          <w:shd w:val="clear" w:color="auto" w:fill="FFFFFF"/>
        </w:rPr>
        <w:t>20</w:t>
      </w:r>
      <w:r w:rsidRPr="000022BD">
        <w:rPr>
          <w:iCs/>
          <w:color w:val="000000"/>
          <w:shd w:val="clear" w:color="auto" w:fill="FFFFFF"/>
          <w:lang w:val="en-US"/>
        </w:rPr>
        <w:t xml:space="preserve"> (</w:t>
      </w:r>
      <w:r w:rsidRPr="000022BD">
        <w:rPr>
          <w:iCs/>
          <w:color w:val="000000"/>
          <w:shd w:val="clear" w:color="auto" w:fill="FFFFFF"/>
        </w:rPr>
        <w:t>11</w:t>
      </w:r>
      <w:r w:rsidR="000022BD">
        <w:rPr>
          <w:iCs/>
          <w:color w:val="000000"/>
          <w:shd w:val="clear" w:color="auto" w:fill="FFFFFF"/>
        </w:rPr>
        <w:t>)</w:t>
      </w:r>
      <w:r w:rsidRPr="000022BD">
        <w:rPr>
          <w:iCs/>
          <w:color w:val="000000"/>
          <w:shd w:val="clear" w:color="auto" w:fill="FFFFFF"/>
        </w:rPr>
        <w:t xml:space="preserve">, </w:t>
      </w:r>
      <w:proofErr w:type="spellStart"/>
      <w:r w:rsidRPr="000022BD">
        <w:rPr>
          <w:iCs/>
          <w:color w:val="000000"/>
          <w:shd w:val="clear" w:color="auto" w:fill="FFFFFF"/>
          <w:lang w:val="en-US"/>
        </w:rPr>
        <w:t>pp</w:t>
      </w:r>
      <w:proofErr w:type="spellEnd"/>
      <w:r w:rsidRPr="000022BD">
        <w:rPr>
          <w:iCs/>
          <w:color w:val="000000"/>
          <w:shd w:val="clear" w:color="auto" w:fill="FFFFFF"/>
          <w:lang w:val="en-US"/>
        </w:rPr>
        <w:t xml:space="preserve"> </w:t>
      </w:r>
      <w:r w:rsidRPr="000022BD">
        <w:rPr>
          <w:iCs/>
          <w:color w:val="000000"/>
          <w:shd w:val="clear" w:color="auto" w:fill="FFFFFF"/>
        </w:rPr>
        <w:t>401–407.</w:t>
      </w:r>
    </w:p>
    <w:p w14:paraId="3229999E" w14:textId="723BF48A" w:rsidR="00DA7D65" w:rsidRPr="000022BD" w:rsidRDefault="00DA7D65" w:rsidP="00DA7D65"/>
    <w:sectPr w:rsidR="00DA7D65" w:rsidRPr="000022B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74F0A"/>
    <w:multiLevelType w:val="hybridMultilevel"/>
    <w:tmpl w:val="F3A0D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22BD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050BF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5F62AB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33E87"/>
    <w:rsid w:val="009A66DB"/>
    <w:rsid w:val="009B2F80"/>
    <w:rsid w:val="009B3300"/>
    <w:rsid w:val="009F3380"/>
    <w:rsid w:val="00A02163"/>
    <w:rsid w:val="00A314FE"/>
    <w:rsid w:val="00AF2C31"/>
    <w:rsid w:val="00BF36F8"/>
    <w:rsid w:val="00BF4622"/>
    <w:rsid w:val="00C719E7"/>
    <w:rsid w:val="00CD00B1"/>
    <w:rsid w:val="00D000D8"/>
    <w:rsid w:val="00D22306"/>
    <w:rsid w:val="00D42542"/>
    <w:rsid w:val="00D65E42"/>
    <w:rsid w:val="00D8121C"/>
    <w:rsid w:val="00DA7D65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F62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2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F62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2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.petropavlovskay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A0C4D-945F-4201-B35D-EEFD442B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2024-01-23T11:50:00Z</dcterms:created>
  <dcterms:modified xsi:type="dcterms:W3CDTF">2024-01-23T11:50:00Z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