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5F5F7" w14:textId="77777777" w:rsidR="004F4DD0" w:rsidRPr="004F4DD0" w:rsidRDefault="004F4DD0" w:rsidP="004F4DD0">
      <w:pPr>
        <w:shd w:val="clear" w:color="auto" w:fill="FFFFFF"/>
        <w:suppressAutoHyphens w:val="0"/>
        <w:jc w:val="center"/>
        <w:rPr>
          <w:b/>
          <w:color w:val="000000"/>
          <w:highlight w:val="yellow"/>
        </w:rPr>
      </w:pPr>
      <w:r w:rsidRPr="004F4DD0">
        <w:rPr>
          <w:b/>
          <w:color w:val="000000"/>
        </w:rPr>
        <w:t>Исследование кинетики твердофазной реакции иридия с карбидом циркония</w:t>
      </w:r>
    </w:p>
    <w:p w14:paraId="7E19E17D" w14:textId="77777777" w:rsidR="004F4DD0" w:rsidRPr="004F4DD0" w:rsidRDefault="004F4DD0" w:rsidP="004F4DD0">
      <w:pPr>
        <w:shd w:val="clear" w:color="auto" w:fill="FFFFFF"/>
        <w:suppressAutoHyphens w:val="0"/>
        <w:jc w:val="center"/>
        <w:rPr>
          <w:color w:val="000000"/>
        </w:rPr>
      </w:pPr>
      <w:r w:rsidRPr="004F4DD0">
        <w:rPr>
          <w:b/>
          <w:i/>
          <w:color w:val="000000"/>
        </w:rPr>
        <w:t>Никифоров Я.А.</w:t>
      </w:r>
    </w:p>
    <w:p w14:paraId="41EC73AB" w14:textId="77777777" w:rsidR="004F4DD0" w:rsidRPr="004F4DD0" w:rsidRDefault="004F4DD0" w:rsidP="004F4DD0">
      <w:pPr>
        <w:shd w:val="clear" w:color="auto" w:fill="FFFFFF"/>
        <w:suppressAutoHyphens w:val="0"/>
        <w:jc w:val="center"/>
        <w:rPr>
          <w:color w:val="000000"/>
        </w:rPr>
      </w:pPr>
      <w:r w:rsidRPr="004F4DD0">
        <w:rPr>
          <w:i/>
          <w:color w:val="000000"/>
        </w:rPr>
        <w:t>Аспирант, 1 год обучения</w:t>
      </w:r>
    </w:p>
    <w:p w14:paraId="271E3952" w14:textId="77777777" w:rsidR="004F4DD0" w:rsidRPr="004F4DD0" w:rsidRDefault="004F4DD0" w:rsidP="004F4DD0">
      <w:pPr>
        <w:shd w:val="clear" w:color="auto" w:fill="FFFFFF"/>
        <w:suppressAutoHyphens w:val="0"/>
        <w:jc w:val="center"/>
        <w:rPr>
          <w:color w:val="000000"/>
        </w:rPr>
      </w:pPr>
      <w:r w:rsidRPr="004F4DD0">
        <w:rPr>
          <w:i/>
          <w:color w:val="000000"/>
        </w:rPr>
        <w:t xml:space="preserve">Институт химии твердого тела и </w:t>
      </w:r>
      <w:proofErr w:type="spellStart"/>
      <w:r w:rsidRPr="004F4DD0">
        <w:rPr>
          <w:i/>
          <w:color w:val="000000"/>
        </w:rPr>
        <w:t>механохимии</w:t>
      </w:r>
      <w:proofErr w:type="spellEnd"/>
      <w:r w:rsidRPr="004F4DD0">
        <w:rPr>
          <w:i/>
          <w:color w:val="000000"/>
        </w:rPr>
        <w:t xml:space="preserve"> СО РАН, Новосибирск, Россия</w:t>
      </w:r>
    </w:p>
    <w:p w14:paraId="4D89BC3B" w14:textId="77777777" w:rsidR="004F4DD0" w:rsidRPr="004F4DD0" w:rsidRDefault="004F4DD0" w:rsidP="004F4DD0">
      <w:pPr>
        <w:shd w:val="clear" w:color="auto" w:fill="FFFFFF"/>
        <w:suppressAutoHyphens w:val="0"/>
        <w:jc w:val="center"/>
        <w:rPr>
          <w:color w:val="000000"/>
          <w:lang w:val="en-US"/>
        </w:rPr>
      </w:pPr>
      <w:r w:rsidRPr="004F4DD0">
        <w:rPr>
          <w:i/>
          <w:color w:val="000000"/>
          <w:lang w:val="en-US"/>
        </w:rPr>
        <w:t xml:space="preserve">E-mail: </w:t>
      </w:r>
      <w:r w:rsidRPr="004F4DD0">
        <w:rPr>
          <w:i/>
          <w:color w:val="000000"/>
          <w:u w:val="single"/>
          <w:lang w:val="en-US"/>
        </w:rPr>
        <w:t>y.nikiforov@g.nsu.ru</w:t>
      </w:r>
    </w:p>
    <w:p w14:paraId="3806FB2D" w14:textId="77777777" w:rsidR="004F4DD0" w:rsidRPr="004F4DD0" w:rsidRDefault="004F4DD0" w:rsidP="00875579">
      <w:pPr>
        <w:shd w:val="clear" w:color="auto" w:fill="FFFFFF"/>
        <w:suppressAutoHyphens w:val="0"/>
        <w:ind w:firstLine="397"/>
        <w:jc w:val="both"/>
        <w:rPr>
          <w:color w:val="000000"/>
        </w:rPr>
      </w:pPr>
      <w:r w:rsidRPr="004F4DD0">
        <w:rPr>
          <w:color w:val="000000"/>
        </w:rPr>
        <w:t xml:space="preserve">Исследование кинетики твердофазных </w:t>
      </w:r>
      <w:proofErr w:type="gramStart"/>
      <w:r w:rsidRPr="004F4DD0">
        <w:rPr>
          <w:color w:val="000000"/>
        </w:rPr>
        <w:t>реакций</w:t>
      </w:r>
      <w:proofErr w:type="gramEnd"/>
      <w:r w:rsidRPr="004F4DD0">
        <w:rPr>
          <w:color w:val="000000"/>
        </w:rPr>
        <w:t xml:space="preserve"> хотя и является нетривиальной зад</w:t>
      </w:r>
      <w:r w:rsidRPr="004F4DD0">
        <w:rPr>
          <w:color w:val="000000"/>
        </w:rPr>
        <w:t>а</w:t>
      </w:r>
      <w:r w:rsidRPr="004F4DD0">
        <w:rPr>
          <w:color w:val="000000"/>
        </w:rPr>
        <w:t>чей, остается весьма важной областью науки, так как позволяет лучше понять, оптим</w:t>
      </w:r>
      <w:r w:rsidRPr="004F4DD0">
        <w:rPr>
          <w:color w:val="000000"/>
        </w:rPr>
        <w:t>и</w:t>
      </w:r>
      <w:r w:rsidRPr="004F4DD0">
        <w:rPr>
          <w:color w:val="000000"/>
        </w:rPr>
        <w:t>зировать или разработать процессы формирования материалов. Мы выбрали в качестве объекта исследования систему иридий – карбид циркония, имеющую перспективы пр</w:t>
      </w:r>
      <w:r w:rsidRPr="004F4DD0">
        <w:rPr>
          <w:color w:val="000000"/>
        </w:rPr>
        <w:t>и</w:t>
      </w:r>
      <w:r w:rsidRPr="004F4DD0">
        <w:rPr>
          <w:color w:val="000000"/>
        </w:rPr>
        <w:t xml:space="preserve">менения в ряде </w:t>
      </w:r>
      <w:bookmarkStart w:id="0" w:name="_GoBack"/>
      <w:r w:rsidRPr="004F4DD0">
        <w:rPr>
          <w:color w:val="000000"/>
        </w:rPr>
        <w:t>высокотемпературных приложений. При температурах выше 1000 °C в данной системе протекает реакция с образованием ZrIr</w:t>
      </w:r>
      <w:r w:rsidRPr="004F4DD0">
        <w:rPr>
          <w:color w:val="000000"/>
          <w:vertAlign w:val="subscript"/>
        </w:rPr>
        <w:t>3</w:t>
      </w:r>
      <w:r w:rsidRPr="004F4DD0">
        <w:rPr>
          <w:color w:val="000000"/>
        </w:rPr>
        <w:t xml:space="preserve"> и</w:t>
      </w:r>
      <w:proofErr w:type="gramStart"/>
      <w:r w:rsidRPr="004F4DD0">
        <w:rPr>
          <w:color w:val="000000"/>
        </w:rPr>
        <w:t xml:space="preserve"> С</w:t>
      </w:r>
      <w:proofErr w:type="gramEnd"/>
      <w:r w:rsidRPr="004F4DD0">
        <w:rPr>
          <w:color w:val="000000"/>
        </w:rPr>
        <w:t xml:space="preserve"> [1]. Целью</w:t>
      </w:r>
      <w:r w:rsidRPr="004F4DD0">
        <w:rPr>
          <w:color w:val="000000"/>
          <w:sz w:val="22"/>
          <w:szCs w:val="22"/>
        </w:rPr>
        <w:t xml:space="preserve"> данной работы я</w:t>
      </w:r>
      <w:r w:rsidRPr="004F4DD0">
        <w:rPr>
          <w:color w:val="000000"/>
          <w:sz w:val="22"/>
          <w:szCs w:val="22"/>
        </w:rPr>
        <w:t>в</w:t>
      </w:r>
      <w:r w:rsidRPr="004F4DD0">
        <w:rPr>
          <w:color w:val="000000"/>
          <w:sz w:val="22"/>
          <w:szCs w:val="22"/>
        </w:rPr>
        <w:t>ляется исследование кинетики твердофазной реакции иридия с карбидом циркония.</w:t>
      </w:r>
    </w:p>
    <w:p w14:paraId="7EDEBBB8" w14:textId="77777777" w:rsidR="004F4DD0" w:rsidRPr="004F4DD0" w:rsidRDefault="004F4DD0" w:rsidP="00875579">
      <w:pPr>
        <w:shd w:val="clear" w:color="auto" w:fill="FFFFFF"/>
        <w:suppressAutoHyphens w:val="0"/>
        <w:ind w:firstLine="397"/>
        <w:jc w:val="both"/>
        <w:rPr>
          <w:color w:val="000000"/>
        </w:rPr>
      </w:pPr>
      <w:r w:rsidRPr="004F4DD0">
        <w:rPr>
          <w:color w:val="000000"/>
        </w:rPr>
        <w:t xml:space="preserve">Для достижения поставленной цели диффузионные пары </w:t>
      </w:r>
      <w:proofErr w:type="spellStart"/>
      <w:r w:rsidRPr="004F4DD0">
        <w:rPr>
          <w:color w:val="000000"/>
        </w:rPr>
        <w:t>Ir</w:t>
      </w:r>
      <w:proofErr w:type="spellEnd"/>
      <w:r w:rsidRPr="004F4DD0">
        <w:rPr>
          <w:color w:val="000000"/>
        </w:rPr>
        <w:t>/</w:t>
      </w:r>
      <w:proofErr w:type="spellStart"/>
      <w:r w:rsidRPr="004F4DD0">
        <w:rPr>
          <w:color w:val="000000"/>
        </w:rPr>
        <w:t>ZrC</w:t>
      </w:r>
      <w:proofErr w:type="spellEnd"/>
      <w:r w:rsidRPr="004F4DD0">
        <w:rPr>
          <w:color w:val="000000"/>
        </w:rPr>
        <w:t xml:space="preserve"> выдерживались в инертной атмосфере при заданной температуре (1500, 1550 и 1600</w:t>
      </w:r>
      <w:r w:rsidRPr="004F4DD0">
        <w:rPr>
          <w:color w:val="000000"/>
          <w:lang w:val="en-US"/>
        </w:rPr>
        <w:t> </w:t>
      </w:r>
      <w:r w:rsidRPr="004F4DD0">
        <w:rPr>
          <w:color w:val="000000"/>
        </w:rPr>
        <w:t>°С) в течение времени от 2 до 16</w:t>
      </w:r>
      <w:r w:rsidRPr="004F4DD0">
        <w:rPr>
          <w:color w:val="000000"/>
          <w:lang w:val="en-US"/>
        </w:rPr>
        <w:t> </w:t>
      </w:r>
      <w:r w:rsidRPr="004F4DD0">
        <w:rPr>
          <w:color w:val="000000"/>
        </w:rPr>
        <w:t>часов. Полученные образцы охарактеризованы с помощью сканирующей электронной микроскопии, а также для каждого образца измерены концентрационные профили с помощью рентгеновской спектроскопии с дисперсией по длине волны.</w:t>
      </w:r>
    </w:p>
    <w:p w14:paraId="41D481E5" w14:textId="77777777" w:rsidR="004F4DD0" w:rsidRPr="004F4DD0" w:rsidRDefault="004F4DD0" w:rsidP="00875579">
      <w:pPr>
        <w:shd w:val="clear" w:color="auto" w:fill="FFFFFF"/>
        <w:suppressAutoHyphens w:val="0"/>
        <w:ind w:firstLine="397"/>
        <w:jc w:val="both"/>
        <w:rPr>
          <w:color w:val="000000"/>
        </w:rPr>
      </w:pPr>
      <w:r w:rsidRPr="004F4DD0">
        <w:rPr>
          <w:noProof/>
        </w:rPr>
        <w:drawing>
          <wp:anchor distT="0" distB="0" distL="114300" distR="114300" simplePos="0" relativeHeight="251659264" behindDoc="0" locked="0" layoutInCell="1" allowOverlap="1" wp14:anchorId="44957BAC" wp14:editId="35B63E04">
            <wp:simplePos x="0" y="0"/>
            <wp:positionH relativeFrom="column">
              <wp:posOffset>1421765</wp:posOffset>
            </wp:positionH>
            <wp:positionV relativeFrom="paragraph">
              <wp:posOffset>1608455</wp:posOffset>
            </wp:positionV>
            <wp:extent cx="3249930" cy="2424430"/>
            <wp:effectExtent l="0" t="0" r="7620" b="0"/>
            <wp:wrapTopAndBottom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DD0">
        <w:rPr>
          <w:color w:val="000000"/>
        </w:rPr>
        <w:t xml:space="preserve">По изображениям СЭМ </w:t>
      </w:r>
      <w:bookmarkEnd w:id="0"/>
      <w:r w:rsidRPr="004F4DD0">
        <w:rPr>
          <w:color w:val="000000"/>
        </w:rPr>
        <w:t>была определена средняя толщина слоя продуктов для ка</w:t>
      </w:r>
      <w:r w:rsidRPr="004F4DD0">
        <w:rPr>
          <w:color w:val="000000"/>
        </w:rPr>
        <w:t>ж</w:t>
      </w:r>
      <w:r w:rsidRPr="004F4DD0">
        <w:rPr>
          <w:color w:val="000000"/>
        </w:rPr>
        <w:t>дого образца и построены кинетические зависимости (Рис. 1). При 1500</w:t>
      </w:r>
      <w:proofErr w:type="gramStart"/>
      <w:r w:rsidRPr="004F4DD0">
        <w:rPr>
          <w:color w:val="000000"/>
          <w:lang w:val="en-US"/>
        </w:rPr>
        <w:t> </w:t>
      </w:r>
      <w:r w:rsidRPr="004F4DD0">
        <w:rPr>
          <w:color w:val="000000"/>
        </w:rPr>
        <w:t>°С</w:t>
      </w:r>
      <w:proofErr w:type="gramEnd"/>
      <w:r w:rsidRPr="004F4DD0">
        <w:rPr>
          <w:color w:val="000000"/>
        </w:rPr>
        <w:t xml:space="preserve"> скорость р</w:t>
      </w:r>
      <w:r w:rsidRPr="004F4DD0">
        <w:rPr>
          <w:color w:val="000000"/>
        </w:rPr>
        <w:t>о</w:t>
      </w:r>
      <w:r w:rsidRPr="004F4DD0">
        <w:rPr>
          <w:color w:val="000000"/>
        </w:rPr>
        <w:t>ста слоя продуктов контролируется кинетикой реакции на границе ZrIr</w:t>
      </w:r>
      <w:r w:rsidRPr="004F4DD0">
        <w:rPr>
          <w:color w:val="000000"/>
          <w:vertAlign w:val="subscript"/>
        </w:rPr>
        <w:t>3</w:t>
      </w:r>
      <w:r w:rsidRPr="004F4DD0">
        <w:rPr>
          <w:color w:val="000000"/>
        </w:rPr>
        <w:t>/</w:t>
      </w:r>
      <w:proofErr w:type="spellStart"/>
      <w:r w:rsidRPr="004F4DD0">
        <w:rPr>
          <w:color w:val="000000"/>
        </w:rPr>
        <w:t>ZrC</w:t>
      </w:r>
      <w:proofErr w:type="spellEnd"/>
      <w:r w:rsidRPr="004F4DD0">
        <w:rPr>
          <w:color w:val="000000"/>
        </w:rPr>
        <w:t>, при 1600</w:t>
      </w:r>
      <w:r w:rsidRPr="004F4DD0">
        <w:rPr>
          <w:color w:val="000000"/>
          <w:lang w:val="en-US"/>
        </w:rPr>
        <w:t> </w:t>
      </w:r>
      <w:r w:rsidRPr="004F4DD0">
        <w:rPr>
          <w:color w:val="000000"/>
        </w:rPr>
        <w:t>°С — диффузией через слой ZrIr</w:t>
      </w:r>
      <w:r w:rsidRPr="004F4DD0">
        <w:rPr>
          <w:color w:val="000000"/>
          <w:vertAlign w:val="subscript"/>
        </w:rPr>
        <w:t>3</w:t>
      </w:r>
      <w:r w:rsidRPr="004F4DD0">
        <w:rPr>
          <w:color w:val="000000"/>
        </w:rPr>
        <w:t>. При этом в последнем случае наблюдается «ан</w:t>
      </w:r>
      <w:r w:rsidRPr="004F4DD0">
        <w:rPr>
          <w:color w:val="000000"/>
        </w:rPr>
        <w:t>о</w:t>
      </w:r>
      <w:r w:rsidRPr="004F4DD0">
        <w:rPr>
          <w:color w:val="000000"/>
        </w:rPr>
        <w:t>мальная» кинетика (</w:t>
      </w:r>
      <w:r w:rsidRPr="004F4DD0">
        <w:rPr>
          <w:rFonts w:eastAsia="TeX Gyre Schola Math"/>
          <w:color w:val="000000"/>
        </w:rPr>
        <w:t>ℓ</w:t>
      </w:r>
      <w:r w:rsidRPr="004F4DD0">
        <w:rPr>
          <w:rFonts w:eastAsia="TeX Gyre Schola Math"/>
          <w:color w:val="000000"/>
          <w:lang w:val="en-US"/>
        </w:rPr>
        <w:t> </w:t>
      </w:r>
      <w:r w:rsidRPr="004F4DD0">
        <w:rPr>
          <w:rFonts w:ascii="Cambria Math" w:eastAsia="DejaVu Sans" w:hAnsi="Cambria Math" w:cs="Cambria Math"/>
          <w:color w:val="000000"/>
        </w:rPr>
        <w:t>~</w:t>
      </w:r>
      <w:r w:rsidRPr="004F4DD0">
        <w:rPr>
          <w:rFonts w:ascii="Cambria Math" w:eastAsia="DejaVu Sans" w:hAnsi="Cambria Math" w:cs="Cambria Math"/>
          <w:color w:val="000000"/>
          <w:lang w:val="en-US"/>
        </w:rPr>
        <w:t> </w:t>
      </w:r>
      <w:r w:rsidRPr="004F4DD0">
        <w:rPr>
          <w:color w:val="000000"/>
        </w:rPr>
        <w:t>t</w:t>
      </w:r>
      <w:r w:rsidRPr="004F4DD0">
        <w:rPr>
          <w:color w:val="000000"/>
          <w:vertAlign w:val="superscript"/>
        </w:rPr>
        <w:t>1/3</w:t>
      </w:r>
      <w:r w:rsidRPr="004F4DD0">
        <w:rPr>
          <w:color w:val="000000"/>
        </w:rPr>
        <w:t xml:space="preserve">), связанная с ростом зерен </w:t>
      </w:r>
      <w:proofErr w:type="spellStart"/>
      <w:r w:rsidRPr="004F4DD0">
        <w:rPr>
          <w:color w:val="000000"/>
        </w:rPr>
        <w:t>интерметаллида</w:t>
      </w:r>
      <w:proofErr w:type="spellEnd"/>
      <w:r w:rsidRPr="004F4DD0">
        <w:rPr>
          <w:color w:val="000000"/>
        </w:rPr>
        <w:t>. При 1550</w:t>
      </w:r>
      <w:proofErr w:type="gramStart"/>
      <w:r w:rsidRPr="004F4DD0">
        <w:rPr>
          <w:color w:val="000000"/>
          <w:lang w:val="en-US"/>
        </w:rPr>
        <w:t> </w:t>
      </w:r>
      <w:r w:rsidRPr="004F4DD0">
        <w:rPr>
          <w:color w:val="000000"/>
        </w:rPr>
        <w:t>°С</w:t>
      </w:r>
      <w:proofErr w:type="gramEnd"/>
      <w:r w:rsidRPr="004F4DD0">
        <w:rPr>
          <w:color w:val="000000"/>
        </w:rPr>
        <w:t xml:space="preserve"> наблюдается смешанный режим кинетического контроля и аномальной диффузии, в св</w:t>
      </w:r>
      <w:r w:rsidRPr="004F4DD0">
        <w:rPr>
          <w:color w:val="000000"/>
        </w:rPr>
        <w:t>я</w:t>
      </w:r>
      <w:r w:rsidRPr="004F4DD0">
        <w:rPr>
          <w:color w:val="000000"/>
        </w:rPr>
        <w:t>зи с чем наблюдается существенное замедление скорости роста на больших временах. Концентрационные профили, измеренные вдоль толщины слоя продуктов, также кач</w:t>
      </w:r>
      <w:r w:rsidRPr="004F4DD0">
        <w:rPr>
          <w:color w:val="000000"/>
        </w:rPr>
        <w:t>е</w:t>
      </w:r>
      <w:r w:rsidRPr="004F4DD0">
        <w:rPr>
          <w:color w:val="000000"/>
        </w:rPr>
        <w:t>ственно подтверждают соотнесение режимов.</w:t>
      </w:r>
    </w:p>
    <w:p w14:paraId="1088185E" w14:textId="77777777" w:rsidR="004F4DD0" w:rsidRPr="004F4DD0" w:rsidRDefault="004F4DD0" w:rsidP="004F4DD0">
      <w:pPr>
        <w:suppressAutoHyphens w:val="0"/>
        <w:jc w:val="center"/>
      </w:pPr>
      <w:r w:rsidRPr="004F4DD0">
        <w:t>Рис. 1. Средняя толщина слоя продуктов (ZrIr</w:t>
      </w:r>
      <w:r w:rsidRPr="004F4DD0">
        <w:rPr>
          <w:vertAlign w:val="subscript"/>
        </w:rPr>
        <w:t>3</w:t>
      </w:r>
      <w:r w:rsidRPr="004F4DD0">
        <w:t>+C) в зависимости от времени выдержки</w:t>
      </w:r>
    </w:p>
    <w:p w14:paraId="501B9062" w14:textId="77777777" w:rsidR="004F4DD0" w:rsidRPr="004F4DD0" w:rsidRDefault="004F4DD0" w:rsidP="004F4DD0">
      <w:pPr>
        <w:shd w:val="clear" w:color="auto" w:fill="FFFFFF"/>
        <w:suppressAutoHyphens w:val="0"/>
        <w:ind w:firstLine="397"/>
        <w:jc w:val="both"/>
        <w:rPr>
          <w:i/>
          <w:iCs/>
          <w:color w:val="000000"/>
        </w:rPr>
      </w:pPr>
      <w:r w:rsidRPr="004F4DD0">
        <w:rPr>
          <w:i/>
          <w:iCs/>
          <w:color w:val="000000"/>
        </w:rPr>
        <w:t>Исследование выполнено при поддержке гранта РНФ № 23-19-00212.</w:t>
      </w:r>
    </w:p>
    <w:p w14:paraId="4C7EEF52" w14:textId="77777777" w:rsidR="004F4DD0" w:rsidRPr="004F4DD0" w:rsidRDefault="004F4DD0" w:rsidP="004F4DD0">
      <w:pPr>
        <w:shd w:val="clear" w:color="auto" w:fill="FFFFFF"/>
        <w:suppressAutoHyphens w:val="0"/>
        <w:jc w:val="center"/>
        <w:rPr>
          <w:color w:val="000000"/>
        </w:rPr>
      </w:pPr>
      <w:r w:rsidRPr="004F4DD0">
        <w:rPr>
          <w:b/>
          <w:color w:val="000000"/>
        </w:rPr>
        <w:t>Литература</w:t>
      </w:r>
    </w:p>
    <w:p w14:paraId="4A528532" w14:textId="3CAFEFF6" w:rsidR="00D31628" w:rsidRPr="004F4DD0" w:rsidRDefault="004F4DD0" w:rsidP="004F4DD0">
      <w:pPr>
        <w:jc w:val="both"/>
      </w:pPr>
      <w:r w:rsidRPr="004F4DD0">
        <w:rPr>
          <w:color w:val="000000"/>
          <w:lang w:val="en-US"/>
        </w:rPr>
        <w:t xml:space="preserve">1. </w:t>
      </w:r>
      <w:proofErr w:type="spellStart"/>
      <w:r w:rsidRPr="004F4DD0">
        <w:rPr>
          <w:color w:val="000000"/>
          <w:lang w:val="en-US"/>
        </w:rPr>
        <w:t>Nikiforov</w:t>
      </w:r>
      <w:proofErr w:type="spellEnd"/>
      <w:r w:rsidRPr="004F4DD0">
        <w:rPr>
          <w:color w:val="000000"/>
          <w:lang w:val="en-US"/>
        </w:rPr>
        <w:t xml:space="preserve"> Y.A. et al. High-temperature solid-state reaction between zirconium carbide and iridium: New insights into the phase formation // J Am Ceram Soc. 2024. P</w:t>
      </w:r>
      <w:r w:rsidRPr="004F4DD0">
        <w:rPr>
          <w:color w:val="000000"/>
        </w:rPr>
        <w:t xml:space="preserve">. 1–13. </w:t>
      </w:r>
      <w:r w:rsidRPr="004F4DD0">
        <w:rPr>
          <w:color w:val="000000"/>
          <w:lang w:val="en-US"/>
        </w:rPr>
        <w:t>DOI</w:t>
      </w:r>
      <w:r w:rsidRPr="004F4DD0">
        <w:rPr>
          <w:color w:val="000000"/>
        </w:rPr>
        <w:t>:</w:t>
      </w:r>
      <w:r w:rsidRPr="004F4DD0">
        <w:rPr>
          <w:color w:val="000000"/>
          <w:lang w:val="en-US"/>
        </w:rPr>
        <w:t> </w:t>
      </w:r>
      <w:r w:rsidRPr="004F4DD0">
        <w:rPr>
          <w:color w:val="000000"/>
        </w:rPr>
        <w:t>10.1111/</w:t>
      </w:r>
      <w:proofErr w:type="spellStart"/>
      <w:r w:rsidRPr="004F4DD0">
        <w:rPr>
          <w:color w:val="000000"/>
          <w:lang w:val="en-US"/>
        </w:rPr>
        <w:t>jace</w:t>
      </w:r>
      <w:proofErr w:type="spellEnd"/>
      <w:r w:rsidRPr="004F4DD0">
        <w:rPr>
          <w:color w:val="000000"/>
        </w:rPr>
        <w:t>.19675.</w:t>
      </w:r>
    </w:p>
    <w:sectPr w:rsidR="00D31628" w:rsidRPr="004F4DD0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 Gyre Schola Math">
    <w:altName w:val="Calibri"/>
    <w:charset w:val="01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D1"/>
    <w:rsid w:val="00273659"/>
    <w:rsid w:val="004F4DD0"/>
    <w:rsid w:val="00875579"/>
    <w:rsid w:val="00A661D1"/>
    <w:rsid w:val="00B74F85"/>
    <w:rsid w:val="00D31628"/>
    <w:rsid w:val="00EA494D"/>
    <w:rsid w:val="00F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92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Noto Sans CJK SC" w:hAnsi="Arial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F4D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4D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5DC68-9CC6-42A8-A369-AC6C0C19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</cp:lastModifiedBy>
  <cp:revision>13</cp:revision>
  <dcterms:created xsi:type="dcterms:W3CDTF">2022-11-07T09:18:00Z</dcterms:created>
  <dcterms:modified xsi:type="dcterms:W3CDTF">2024-04-19T11:08:00Z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