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2EA54" w14:textId="77777777" w:rsidR="002B50E7" w:rsidRPr="002B50E7" w:rsidRDefault="002B50E7" w:rsidP="00A94A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B50E7">
        <w:rPr>
          <w:b/>
          <w:color w:val="000000"/>
        </w:rPr>
        <w:t>Долгоживущая фосфоресценция при комнатной температуре тройного комплекса нафталин–</w:t>
      </w:r>
      <w:r w:rsidRPr="002B50E7">
        <w:rPr>
          <w:b/>
          <w:i/>
          <w:iCs/>
          <w:color w:val="000000"/>
        </w:rPr>
        <w:t>β</w:t>
      </w:r>
      <w:r w:rsidRPr="002B50E7">
        <w:rPr>
          <w:b/>
          <w:color w:val="000000"/>
        </w:rPr>
        <w:t>-</w:t>
      </w:r>
      <w:proofErr w:type="spellStart"/>
      <w:r w:rsidRPr="002B50E7">
        <w:rPr>
          <w:b/>
          <w:color w:val="000000"/>
        </w:rPr>
        <w:t>циклодекстрин</w:t>
      </w:r>
      <w:proofErr w:type="spellEnd"/>
      <w:r w:rsidRPr="002B50E7">
        <w:rPr>
          <w:b/>
          <w:color w:val="000000"/>
        </w:rPr>
        <w:t>–циклогексан и ее тушение кислородом</w:t>
      </w:r>
    </w:p>
    <w:p w14:paraId="1FE46851" w14:textId="77777777" w:rsidR="002B50E7" w:rsidRPr="002B50E7" w:rsidRDefault="002B50E7" w:rsidP="002B5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B50E7">
        <w:rPr>
          <w:b/>
          <w:i/>
          <w:color w:val="000000"/>
        </w:rPr>
        <w:t>Махров Д.Е.</w:t>
      </w:r>
      <w:r w:rsidRPr="002B50E7">
        <w:rPr>
          <w:b/>
          <w:i/>
          <w:color w:val="000000"/>
          <w:vertAlign w:val="superscript"/>
        </w:rPr>
        <w:t>1,2</w:t>
      </w:r>
      <w:r w:rsidRPr="002B50E7">
        <w:rPr>
          <w:b/>
          <w:i/>
          <w:color w:val="000000"/>
        </w:rPr>
        <w:t xml:space="preserve">, </w:t>
      </w:r>
      <w:proofErr w:type="spellStart"/>
      <w:r w:rsidRPr="002B50E7">
        <w:rPr>
          <w:b/>
          <w:i/>
          <w:color w:val="000000"/>
        </w:rPr>
        <w:t>Ионова</w:t>
      </w:r>
      <w:proofErr w:type="spellEnd"/>
      <w:r w:rsidRPr="002B50E7">
        <w:rPr>
          <w:b/>
          <w:i/>
          <w:color w:val="000000"/>
        </w:rPr>
        <w:t xml:space="preserve"> И.В.</w:t>
      </w:r>
      <w:r w:rsidRPr="002B50E7">
        <w:rPr>
          <w:b/>
          <w:i/>
          <w:color w:val="000000"/>
          <w:vertAlign w:val="superscript"/>
        </w:rPr>
        <w:t>2</w:t>
      </w:r>
      <w:r w:rsidRPr="002B50E7">
        <w:rPr>
          <w:b/>
          <w:i/>
          <w:color w:val="000000"/>
        </w:rPr>
        <w:t>, Ионов Д.С.</w:t>
      </w:r>
      <w:r w:rsidRPr="002B50E7">
        <w:rPr>
          <w:b/>
          <w:i/>
          <w:color w:val="000000"/>
          <w:vertAlign w:val="superscript"/>
        </w:rPr>
        <w:t>1,2</w:t>
      </w:r>
    </w:p>
    <w:p w14:paraId="1882B010" w14:textId="77777777" w:rsidR="002B50E7" w:rsidRPr="002B50E7" w:rsidRDefault="002B50E7" w:rsidP="002B5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B50E7">
        <w:rPr>
          <w:i/>
          <w:color w:val="000000"/>
        </w:rPr>
        <w:t>Студент, 2 курс магистратуры</w:t>
      </w:r>
    </w:p>
    <w:p w14:paraId="68A917F9" w14:textId="77777777" w:rsidR="002B50E7" w:rsidRPr="002B50E7" w:rsidRDefault="002B50E7" w:rsidP="002B5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B50E7">
        <w:rPr>
          <w:i/>
          <w:color w:val="000000"/>
          <w:vertAlign w:val="superscript"/>
        </w:rPr>
        <w:t>1</w:t>
      </w:r>
      <w:r w:rsidRPr="002B50E7">
        <w:rPr>
          <w:i/>
          <w:color w:val="000000"/>
        </w:rPr>
        <w:t>Московский физико-технический институт (национальный исследовательский университет), ФЭФМ, Долгопрудный, Россия</w:t>
      </w:r>
    </w:p>
    <w:p w14:paraId="3A099435" w14:textId="77777777" w:rsidR="002B50E7" w:rsidRPr="002B50E7" w:rsidRDefault="002B50E7" w:rsidP="002B5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2B50E7">
        <w:rPr>
          <w:i/>
          <w:color w:val="000000"/>
          <w:vertAlign w:val="superscript"/>
        </w:rPr>
        <w:t>2</w:t>
      </w:r>
      <w:r w:rsidRPr="002B50E7">
        <w:rPr>
          <w:i/>
          <w:color w:val="000000"/>
        </w:rPr>
        <w:t xml:space="preserve">НИЦ «Курчатовский институт», отделение «Центр фотохимии» Курчатовского комплекса кристаллографии и </w:t>
      </w:r>
      <w:proofErr w:type="spellStart"/>
      <w:r w:rsidRPr="002B50E7">
        <w:rPr>
          <w:i/>
          <w:color w:val="000000"/>
        </w:rPr>
        <w:t>фотоники</w:t>
      </w:r>
      <w:proofErr w:type="spellEnd"/>
      <w:r w:rsidRPr="002B50E7">
        <w:rPr>
          <w:i/>
          <w:color w:val="000000"/>
        </w:rPr>
        <w:t>, Москва, Россия</w:t>
      </w:r>
    </w:p>
    <w:p w14:paraId="1C878C8C" w14:textId="77777777" w:rsidR="002B50E7" w:rsidRPr="002B50E7" w:rsidRDefault="002B50E7" w:rsidP="002B5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B50E7">
        <w:rPr>
          <w:i/>
          <w:color w:val="000000"/>
          <w:lang w:val="en-US"/>
        </w:rPr>
        <w:t xml:space="preserve">E-mail: </w:t>
      </w:r>
      <w:r w:rsidR="00A94A74">
        <w:fldChar w:fldCharType="begin"/>
      </w:r>
      <w:r w:rsidR="00A94A74" w:rsidRPr="00A94A74">
        <w:rPr>
          <w:lang w:val="en-US"/>
        </w:rPr>
        <w:instrText xml:space="preserve"> HYPERLINK "mailto:makhrov_denis2000@mail.ru" </w:instrText>
      </w:r>
      <w:r w:rsidR="00A94A74">
        <w:fldChar w:fldCharType="separate"/>
      </w:r>
      <w:r w:rsidRPr="002B50E7">
        <w:rPr>
          <w:i/>
          <w:color w:val="000000"/>
          <w:u w:val="single"/>
          <w:lang w:val="en-US"/>
        </w:rPr>
        <w:t>makhrov_denis2000@mail.ru</w:t>
      </w:r>
      <w:r w:rsidR="00A94A74">
        <w:rPr>
          <w:i/>
          <w:color w:val="000000"/>
          <w:u w:val="single"/>
          <w:lang w:val="en-US"/>
        </w:rPr>
        <w:fldChar w:fldCharType="end"/>
      </w:r>
    </w:p>
    <w:p w14:paraId="1727A1CA" w14:textId="77777777" w:rsidR="002B50E7" w:rsidRPr="002B50E7" w:rsidRDefault="002B50E7" w:rsidP="002B5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B50E7">
        <w:rPr>
          <w:color w:val="2C2D2E"/>
          <w:shd w:val="clear" w:color="auto" w:fill="FFFFFF"/>
        </w:rPr>
        <w:t xml:space="preserve">Материалы, </w:t>
      </w:r>
      <w:r w:rsidRPr="002B50E7">
        <w:rPr>
          <w:color w:val="000000"/>
          <w:shd w:val="clear" w:color="auto" w:fill="FFFFFF"/>
        </w:rPr>
        <w:t>в которых долгоживущие триплетные состояния могут быть эффективно преобразованы в излучение, в частности, </w:t>
      </w:r>
      <w:r w:rsidRPr="002B50E7">
        <w:rPr>
          <w:color w:val="2C2D2E"/>
          <w:shd w:val="clear" w:color="auto" w:fill="FFFFFF"/>
        </w:rPr>
        <w:t>обладающие фосфоресценцией (ФКТ) или замедленной флуоресценцией при комнатной температуре, стали одной из ведущих тематик в химии и материаловедении в последнее десятилетие.</w:t>
      </w:r>
      <w:r w:rsidRPr="002B50E7">
        <w:rPr>
          <w:color w:val="000000"/>
        </w:rPr>
        <w:t xml:space="preserve"> Такие материалы могут быть использованы в качестве чувствительных слоев при создании различных датчиков, например, кислорода и температуры [1]. Особый интерес в этой области представляют образующиеся за счет </w:t>
      </w:r>
      <w:proofErr w:type="spellStart"/>
      <w:r w:rsidRPr="002B50E7">
        <w:rPr>
          <w:color w:val="000000"/>
        </w:rPr>
        <w:t>самосборки</w:t>
      </w:r>
      <w:proofErr w:type="spellEnd"/>
      <w:r w:rsidRPr="002B50E7">
        <w:rPr>
          <w:color w:val="000000"/>
        </w:rPr>
        <w:t xml:space="preserve"> </w:t>
      </w:r>
      <w:proofErr w:type="spellStart"/>
      <w:r w:rsidRPr="002B50E7">
        <w:rPr>
          <w:color w:val="000000"/>
        </w:rPr>
        <w:t>супрамолекулярные</w:t>
      </w:r>
      <w:proofErr w:type="spellEnd"/>
      <w:r w:rsidRPr="002B50E7">
        <w:rPr>
          <w:color w:val="000000"/>
        </w:rPr>
        <w:t xml:space="preserve"> комплексы типа «гость–хозяин» </w:t>
      </w:r>
      <w:proofErr w:type="gramStart"/>
      <w:r w:rsidRPr="002B50E7">
        <w:rPr>
          <w:i/>
          <w:iCs/>
          <w:color w:val="000000"/>
        </w:rPr>
        <w:t>β</w:t>
      </w:r>
      <w:r w:rsidRPr="002B50E7">
        <w:rPr>
          <w:color w:val="000000"/>
        </w:rPr>
        <w:t>-</w:t>
      </w:r>
      <w:proofErr w:type="spellStart"/>
      <w:proofErr w:type="gramEnd"/>
      <w:r w:rsidRPr="002B50E7">
        <w:rPr>
          <w:color w:val="000000"/>
        </w:rPr>
        <w:t>циклодекстрина</w:t>
      </w:r>
      <w:proofErr w:type="spellEnd"/>
      <w:r w:rsidRPr="002B50E7">
        <w:rPr>
          <w:color w:val="000000"/>
        </w:rPr>
        <w:t xml:space="preserve"> с различными аренами, которые могут обладать длительной ФКТ.</w:t>
      </w:r>
    </w:p>
    <w:p w14:paraId="66768E6F" w14:textId="77777777" w:rsidR="002B50E7" w:rsidRPr="002B50E7" w:rsidRDefault="002B50E7" w:rsidP="002B5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B50E7">
        <w:rPr>
          <w:color w:val="000000"/>
        </w:rPr>
        <w:t xml:space="preserve">Целью данного исследования стала разработка и изучение нового </w:t>
      </w:r>
      <w:proofErr w:type="spellStart"/>
      <w:r w:rsidRPr="002B50E7">
        <w:rPr>
          <w:color w:val="000000"/>
        </w:rPr>
        <w:t>хемосенсорного</w:t>
      </w:r>
      <w:proofErr w:type="spellEnd"/>
      <w:r w:rsidRPr="002B50E7">
        <w:rPr>
          <w:color w:val="000000"/>
        </w:rPr>
        <w:t xml:space="preserve"> материала, содержащего тройные комплексы нафталин–</w:t>
      </w:r>
      <w:r w:rsidRPr="002B50E7">
        <w:rPr>
          <w:i/>
          <w:iCs/>
          <w:color w:val="000000"/>
        </w:rPr>
        <w:t>β</w:t>
      </w:r>
      <w:r w:rsidRPr="002B50E7">
        <w:rPr>
          <w:color w:val="000000"/>
        </w:rPr>
        <w:t>-</w:t>
      </w:r>
      <w:proofErr w:type="spellStart"/>
      <w:r w:rsidRPr="002B50E7">
        <w:rPr>
          <w:color w:val="000000"/>
        </w:rPr>
        <w:t>циклодекстрин</w:t>
      </w:r>
      <w:proofErr w:type="spellEnd"/>
      <w:r w:rsidRPr="002B50E7">
        <w:rPr>
          <w:color w:val="000000"/>
        </w:rPr>
        <w:t>–циклогексан (</w:t>
      </w:r>
      <w:proofErr w:type="spellStart"/>
      <w:r w:rsidRPr="002B50E7">
        <w:rPr>
          <w:color w:val="000000"/>
        </w:rPr>
        <w:t>Naph</w:t>
      </w:r>
      <w:proofErr w:type="spellEnd"/>
      <w:r w:rsidRPr="002B50E7">
        <w:rPr>
          <w:color w:val="000000"/>
        </w:rPr>
        <w:t>@</w:t>
      </w:r>
      <w:r w:rsidRPr="002B50E7">
        <w:rPr>
          <w:i/>
          <w:iCs/>
          <w:color w:val="000000"/>
        </w:rPr>
        <w:t>β</w:t>
      </w:r>
      <w:r w:rsidRPr="002B50E7">
        <w:rPr>
          <w:color w:val="000000"/>
        </w:rPr>
        <w:t>-</w:t>
      </w:r>
      <w:proofErr w:type="spellStart"/>
      <w:r w:rsidRPr="002B50E7">
        <w:rPr>
          <w:color w:val="000000"/>
        </w:rPr>
        <w:t>CD@CyH</w:t>
      </w:r>
      <w:proofErr w:type="spellEnd"/>
      <w:r w:rsidRPr="002B50E7">
        <w:rPr>
          <w:color w:val="000000"/>
        </w:rPr>
        <w:t>) (рис.1, А). В ходе исследования получена зависимость среднего времени жизни (</w:t>
      </w:r>
      <w:proofErr w:type="spellStart"/>
      <w:r w:rsidRPr="002B50E7">
        <w:rPr>
          <w:rFonts w:ascii="Cambria Math" w:hAnsi="Cambria Math"/>
          <w:i/>
          <w:iCs/>
          <w:color w:val="000000"/>
        </w:rPr>
        <w:t>τ</w:t>
      </w:r>
      <w:proofErr w:type="gramStart"/>
      <w:r w:rsidRPr="002B50E7">
        <w:rPr>
          <w:color w:val="000000"/>
          <w:vertAlign w:val="subscript"/>
        </w:rPr>
        <w:t>ср</w:t>
      </w:r>
      <w:proofErr w:type="spellEnd"/>
      <w:proofErr w:type="gramEnd"/>
      <w:r w:rsidRPr="002B50E7">
        <w:rPr>
          <w:color w:val="000000"/>
        </w:rPr>
        <w:t xml:space="preserve">) ФКТ материала от концентрации </w:t>
      </w:r>
      <w:r w:rsidRPr="002B50E7">
        <w:rPr>
          <w:color w:val="000000"/>
          <w:lang w:val="en-US"/>
        </w:rPr>
        <w:t>O</w:t>
      </w:r>
      <w:r w:rsidRPr="002B50E7">
        <w:rPr>
          <w:color w:val="000000"/>
          <w:vertAlign w:val="subscript"/>
        </w:rPr>
        <w:t>2</w:t>
      </w:r>
      <w:r w:rsidRPr="002B50E7">
        <w:rPr>
          <w:color w:val="000000"/>
        </w:rPr>
        <w:t xml:space="preserve"> в газовой фазе (рис. 1, Б). По мере удаления кислорода </w:t>
      </w:r>
      <w:proofErr w:type="spellStart"/>
      <w:r w:rsidRPr="002B50E7">
        <w:rPr>
          <w:rFonts w:ascii="Cambria Math" w:hAnsi="Cambria Math"/>
          <w:i/>
          <w:iCs/>
          <w:color w:val="000000"/>
        </w:rPr>
        <w:t>τ</w:t>
      </w:r>
      <w:r w:rsidRPr="002B50E7">
        <w:rPr>
          <w:color w:val="000000"/>
          <w:vertAlign w:val="subscript"/>
        </w:rPr>
        <w:t>ср</w:t>
      </w:r>
      <w:proofErr w:type="spellEnd"/>
      <w:r w:rsidRPr="002B50E7">
        <w:rPr>
          <w:color w:val="000000"/>
        </w:rPr>
        <w:t xml:space="preserve"> ФКТ материала увеличивается от 0.611 ± 0.002 с при 21 об</w:t>
      </w:r>
      <w:proofErr w:type="gramStart"/>
      <w:r w:rsidRPr="002B50E7">
        <w:rPr>
          <w:color w:val="000000"/>
        </w:rPr>
        <w:t>.</w:t>
      </w:r>
      <w:proofErr w:type="gramEnd"/>
      <w:r w:rsidRPr="002B50E7">
        <w:rPr>
          <w:color w:val="000000"/>
        </w:rPr>
        <w:t xml:space="preserve"> % </w:t>
      </w:r>
      <w:proofErr w:type="gramStart"/>
      <w:r w:rsidRPr="002B50E7">
        <w:rPr>
          <w:color w:val="000000"/>
        </w:rPr>
        <w:t>д</w:t>
      </w:r>
      <w:proofErr w:type="gramEnd"/>
      <w:r w:rsidRPr="002B50E7">
        <w:rPr>
          <w:color w:val="000000"/>
        </w:rPr>
        <w:t>о 1.803 ± 0.001 с в отсутствие O</w:t>
      </w:r>
      <w:r w:rsidRPr="002B50E7">
        <w:rPr>
          <w:color w:val="000000"/>
          <w:vertAlign w:val="subscript"/>
        </w:rPr>
        <w:t>2</w:t>
      </w:r>
      <w:r w:rsidRPr="002B50E7">
        <w:rPr>
          <w:color w:val="000000"/>
        </w:rPr>
        <w:t>. Полученные данные для средних времен жизни могут быть описаны линейной зависимостью Штерна-</w:t>
      </w:r>
      <w:proofErr w:type="spellStart"/>
      <w:r w:rsidRPr="002B50E7">
        <w:rPr>
          <w:color w:val="000000"/>
        </w:rPr>
        <w:t>Фольмера</w:t>
      </w:r>
      <w:proofErr w:type="spellEnd"/>
      <w:r w:rsidRPr="002B50E7">
        <w:rPr>
          <w:color w:val="000000"/>
        </w:rPr>
        <w:t xml:space="preserve">. Значение </w:t>
      </w:r>
      <w:proofErr w:type="spellStart"/>
      <w:r w:rsidRPr="002B50E7">
        <w:rPr>
          <w:i/>
          <w:iCs/>
          <w:color w:val="000000"/>
        </w:rPr>
        <w:t>K</w:t>
      </w:r>
      <w:r w:rsidRPr="002B50E7">
        <w:rPr>
          <w:color w:val="000000"/>
          <w:vertAlign w:val="subscript"/>
        </w:rPr>
        <w:t>sv</w:t>
      </w:r>
      <w:proofErr w:type="spellEnd"/>
      <w:r w:rsidRPr="002B50E7">
        <w:rPr>
          <w:color w:val="000000"/>
        </w:rPr>
        <w:t xml:space="preserve"> = 10.32 ± 0.03, а константы динамического тушения ФКТ </w:t>
      </w:r>
      <w:proofErr w:type="spellStart"/>
      <w:r w:rsidRPr="002B50E7">
        <w:rPr>
          <w:i/>
          <w:iCs/>
          <w:color w:val="000000"/>
        </w:rPr>
        <w:t>k</w:t>
      </w:r>
      <w:r w:rsidRPr="002B50E7">
        <w:rPr>
          <w:color w:val="000000"/>
          <w:vertAlign w:val="subscript"/>
        </w:rPr>
        <w:t>q</w:t>
      </w:r>
      <w:proofErr w:type="spellEnd"/>
      <w:r w:rsidRPr="002B50E7">
        <w:rPr>
          <w:color w:val="000000"/>
        </w:rPr>
        <w:t xml:space="preserve"> = 5.72 ± 0.03 c</w:t>
      </w:r>
      <w:r w:rsidRPr="002B50E7">
        <w:rPr>
          <w:color w:val="000000"/>
          <w:vertAlign w:val="superscript"/>
        </w:rPr>
        <w:t>-1</w:t>
      </w:r>
      <w:r w:rsidRPr="002B50E7">
        <w:rPr>
          <w:color w:val="000000"/>
        </w:rPr>
        <w:t>. Предел обнаружения кислорода – 0.03 </w:t>
      </w:r>
      <w:proofErr w:type="gramStart"/>
      <w:r w:rsidRPr="002B50E7">
        <w:rPr>
          <w:color w:val="000000"/>
        </w:rPr>
        <w:t>об</w:t>
      </w:r>
      <w:proofErr w:type="gramEnd"/>
      <w:r w:rsidRPr="002B50E7">
        <w:rPr>
          <w:color w:val="000000"/>
        </w:rPr>
        <w:t>. %.</w:t>
      </w:r>
    </w:p>
    <w:p w14:paraId="6D43202C" w14:textId="77777777" w:rsidR="002B50E7" w:rsidRPr="002B50E7" w:rsidRDefault="002B50E7" w:rsidP="002B5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B50E7">
        <w:rPr>
          <w:color w:val="000000"/>
        </w:rPr>
        <w:t xml:space="preserve">Стоит отметить, что форма кинетических кривых затухания ФКТ комплекса (рис.1, В) в отсутствие кислорода описывается </w:t>
      </w:r>
      <w:proofErr w:type="spellStart"/>
      <w:r w:rsidRPr="002B50E7">
        <w:rPr>
          <w:color w:val="000000"/>
        </w:rPr>
        <w:t>двухэкспоненциальной</w:t>
      </w:r>
      <w:proofErr w:type="spellEnd"/>
      <w:r w:rsidRPr="002B50E7">
        <w:rPr>
          <w:color w:val="000000"/>
        </w:rPr>
        <w:t xml:space="preserve"> моделью, в отличие от комплексов в растворах [2]. Этот факт может быть объяснен одним из двух предположений: образованием конфигураций молекул нафталина с различными значениями констант </w:t>
      </w:r>
      <w:proofErr w:type="spellStart"/>
      <w:r w:rsidRPr="002B50E7">
        <w:rPr>
          <w:color w:val="000000"/>
        </w:rPr>
        <w:t>безызлучательных</w:t>
      </w:r>
      <w:proofErr w:type="spellEnd"/>
      <w:r w:rsidRPr="002B50E7">
        <w:rPr>
          <w:color w:val="000000"/>
        </w:rPr>
        <w:t xml:space="preserve"> переходов в образцах либо протеканием бимолекулярных процессов в возбужденном состоянии (Т-Т-аннигиляция [2]). В пользу второй гипотезы свидетельствует слабая зависимость кинетики затухания ФКТ от интенсивности возбуждающего света, а также от содержания нафталина (рис.1, Г).</w:t>
      </w:r>
    </w:p>
    <w:p w14:paraId="43362EBF" w14:textId="77777777" w:rsidR="002B50E7" w:rsidRPr="002B50E7" w:rsidRDefault="002B50E7" w:rsidP="002B5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B50E7">
        <w:rPr>
          <w:color w:val="000000"/>
        </w:rPr>
        <w:t>Таким образом, получен и исследован новый материал на основе чисто органических компонентов, обладающий длительным временем жизни ФКТ, который в дальнейшем может быть использован при создании простых и эффективных датчиков для детектирования кислорода.</w:t>
      </w:r>
    </w:p>
    <w:p w14:paraId="10AC2B7C" w14:textId="77777777" w:rsidR="002B50E7" w:rsidRPr="002B50E7" w:rsidRDefault="002B50E7" w:rsidP="002B5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B50E7">
        <w:rPr>
          <w:bCs/>
          <w:noProof/>
        </w:rPr>
        <w:drawing>
          <wp:inline distT="0" distB="0" distL="0" distR="0" wp14:anchorId="6EE53460" wp14:editId="6A173D2F">
            <wp:extent cx="1082040" cy="80586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80" cy="81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0E7">
        <w:object w:dxaOrig="7294" w:dyaOrig="5569" w14:anchorId="666A2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4pt;height:64.45pt" o:ole="">
            <v:imagedata r:id="rId8" o:title="" croptop="2648f" cropbottom="2317f"/>
          </v:shape>
          <o:OLEObject Type="Embed" ProgID="Origin95.Graph" ShapeID="_x0000_i1025" DrawAspect="Content" ObjectID="_1775044586" r:id="rId9"/>
        </w:object>
      </w:r>
      <w:r w:rsidRPr="002B50E7">
        <w:object w:dxaOrig="7294" w:dyaOrig="5569" w14:anchorId="10A02911">
          <v:shape id="_x0000_i1026" type="#_x0000_t75" style="width:84.55pt;height:65.3pt" o:ole="">
            <v:imagedata r:id="rId10" o:title=""/>
          </v:shape>
          <o:OLEObject Type="Embed" ProgID="Origin95.Graph" ShapeID="_x0000_i1026" DrawAspect="Content" ObjectID="_1775044587" r:id="rId11"/>
        </w:object>
      </w:r>
      <w:r w:rsidRPr="002B50E7">
        <w:object w:dxaOrig="7294" w:dyaOrig="5569" w14:anchorId="6B54385B">
          <v:shape id="_x0000_i1027" type="#_x0000_t75" style="width:84.55pt;height:65.3pt" o:ole="">
            <v:imagedata r:id="rId12" o:title=""/>
          </v:shape>
          <o:OLEObject Type="Embed" ProgID="Origin95.Graph" ShapeID="_x0000_i1027" DrawAspect="Content" ObjectID="_1775044588" r:id="rId13"/>
        </w:object>
      </w:r>
    </w:p>
    <w:p w14:paraId="380CDC36" w14:textId="77777777" w:rsidR="002B50E7" w:rsidRPr="002B50E7" w:rsidRDefault="002B50E7" w:rsidP="002B5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B50E7">
        <w:rPr>
          <w:color w:val="000000"/>
        </w:rPr>
        <w:t xml:space="preserve">Рис. 1. </w:t>
      </w:r>
      <w:r w:rsidRPr="002B50E7">
        <w:rPr>
          <w:b/>
          <w:bCs/>
          <w:color w:val="000000"/>
        </w:rPr>
        <w:t>А</w:t>
      </w:r>
      <w:r w:rsidRPr="002B50E7">
        <w:rPr>
          <w:color w:val="000000"/>
        </w:rPr>
        <w:t xml:space="preserve"> Структура </w:t>
      </w:r>
      <w:proofErr w:type="spellStart"/>
      <w:r w:rsidRPr="002B50E7">
        <w:rPr>
          <w:color w:val="000000"/>
        </w:rPr>
        <w:t>Naph</w:t>
      </w:r>
      <w:proofErr w:type="spellEnd"/>
      <w:r w:rsidRPr="002B50E7">
        <w:rPr>
          <w:color w:val="000000"/>
        </w:rPr>
        <w:t>@</w:t>
      </w:r>
      <w:r w:rsidRPr="002B50E7">
        <w:rPr>
          <w:i/>
          <w:iCs/>
          <w:color w:val="000000"/>
        </w:rPr>
        <w:t>β</w:t>
      </w:r>
      <w:r w:rsidRPr="002B50E7">
        <w:rPr>
          <w:color w:val="000000"/>
        </w:rPr>
        <w:t>-</w:t>
      </w:r>
      <w:proofErr w:type="spellStart"/>
      <w:r w:rsidRPr="002B50E7">
        <w:rPr>
          <w:color w:val="000000"/>
        </w:rPr>
        <w:t>CD@CyH</w:t>
      </w:r>
      <w:proofErr w:type="spellEnd"/>
      <w:r w:rsidRPr="002B50E7">
        <w:rPr>
          <w:color w:val="000000"/>
        </w:rPr>
        <w:t xml:space="preserve">, рассчитанная методами </w:t>
      </w:r>
      <w:proofErr w:type="gramStart"/>
      <w:r w:rsidRPr="002B50E7">
        <w:rPr>
          <w:color w:val="000000"/>
        </w:rPr>
        <w:t>ММ</w:t>
      </w:r>
      <w:proofErr w:type="gramEnd"/>
      <w:r w:rsidRPr="002B50E7">
        <w:rPr>
          <w:color w:val="000000"/>
        </w:rPr>
        <w:t xml:space="preserve"> в газовой фазе; </w:t>
      </w:r>
      <w:r w:rsidRPr="002B50E7">
        <w:rPr>
          <w:b/>
          <w:bCs/>
          <w:color w:val="000000"/>
        </w:rPr>
        <w:t>Б</w:t>
      </w:r>
      <w:r w:rsidRPr="002B50E7">
        <w:rPr>
          <w:color w:val="000000"/>
        </w:rPr>
        <w:t xml:space="preserve"> зависимость </w:t>
      </w:r>
      <w:r w:rsidRPr="002B50E7">
        <w:rPr>
          <w:i/>
          <w:iCs/>
          <w:color w:val="000000"/>
        </w:rPr>
        <w:t>τ</w:t>
      </w:r>
      <w:r w:rsidRPr="002B50E7">
        <w:rPr>
          <w:color w:val="000000"/>
        </w:rPr>
        <w:t xml:space="preserve"> ФКТ от концентрации O</w:t>
      </w:r>
      <w:r w:rsidRPr="002B50E7">
        <w:rPr>
          <w:color w:val="000000"/>
          <w:vertAlign w:val="subscript"/>
        </w:rPr>
        <w:t>2</w:t>
      </w:r>
      <w:r w:rsidRPr="002B50E7">
        <w:rPr>
          <w:color w:val="000000"/>
        </w:rPr>
        <w:t xml:space="preserve"> в координатах Штерна-</w:t>
      </w:r>
      <w:proofErr w:type="spellStart"/>
      <w:r w:rsidRPr="002B50E7">
        <w:rPr>
          <w:color w:val="000000"/>
        </w:rPr>
        <w:t>Фольмера</w:t>
      </w:r>
      <w:proofErr w:type="spellEnd"/>
      <w:r w:rsidRPr="002B50E7">
        <w:rPr>
          <w:color w:val="000000"/>
        </w:rPr>
        <w:t xml:space="preserve"> (</w:t>
      </w:r>
      <w:proofErr w:type="spellStart"/>
      <w:r w:rsidRPr="002B50E7">
        <w:rPr>
          <w:i/>
          <w:iCs/>
          <w:color w:val="000000"/>
        </w:rPr>
        <w:t>λ</w:t>
      </w:r>
      <w:r w:rsidRPr="002B50E7">
        <w:rPr>
          <w:color w:val="000000"/>
          <w:vertAlign w:val="subscript"/>
        </w:rPr>
        <w:t>ex</w:t>
      </w:r>
      <w:proofErr w:type="spellEnd"/>
      <w:r w:rsidRPr="002B50E7">
        <w:rPr>
          <w:color w:val="000000"/>
        </w:rPr>
        <w:t xml:space="preserve"> = 275 </w:t>
      </w:r>
      <w:proofErr w:type="spellStart"/>
      <w:r w:rsidRPr="002B50E7">
        <w:rPr>
          <w:color w:val="000000"/>
        </w:rPr>
        <w:t>нм</w:t>
      </w:r>
      <w:proofErr w:type="spellEnd"/>
      <w:r w:rsidRPr="002B50E7">
        <w:rPr>
          <w:color w:val="000000"/>
        </w:rPr>
        <w:t xml:space="preserve">); </w:t>
      </w:r>
      <w:r w:rsidRPr="002B50E7">
        <w:rPr>
          <w:b/>
          <w:bCs/>
          <w:color w:val="000000"/>
        </w:rPr>
        <w:t>В</w:t>
      </w:r>
      <w:r w:rsidRPr="002B50E7">
        <w:rPr>
          <w:color w:val="000000"/>
        </w:rPr>
        <w:t xml:space="preserve"> Кинетические кривые затухания фосфоресценции </w:t>
      </w:r>
      <w:proofErr w:type="spellStart"/>
      <w:r w:rsidRPr="002B50E7">
        <w:rPr>
          <w:color w:val="000000"/>
        </w:rPr>
        <w:t>Naph</w:t>
      </w:r>
      <w:proofErr w:type="spellEnd"/>
      <w:r w:rsidRPr="002B50E7">
        <w:rPr>
          <w:color w:val="000000"/>
        </w:rPr>
        <w:t>@</w:t>
      </w:r>
      <w:r w:rsidRPr="002B50E7">
        <w:rPr>
          <w:i/>
          <w:iCs/>
          <w:color w:val="000000"/>
        </w:rPr>
        <w:t>β</w:t>
      </w:r>
      <w:r w:rsidRPr="002B50E7">
        <w:rPr>
          <w:color w:val="000000"/>
        </w:rPr>
        <w:t>-</w:t>
      </w:r>
      <w:proofErr w:type="spellStart"/>
      <w:r w:rsidRPr="002B50E7">
        <w:rPr>
          <w:color w:val="000000"/>
        </w:rPr>
        <w:t>CD@CyH</w:t>
      </w:r>
      <w:proofErr w:type="spellEnd"/>
      <w:r w:rsidRPr="002B50E7">
        <w:rPr>
          <w:color w:val="000000"/>
        </w:rPr>
        <w:t xml:space="preserve"> в отсутствие кислорода; </w:t>
      </w:r>
      <w:r w:rsidRPr="002B50E7">
        <w:rPr>
          <w:b/>
          <w:bCs/>
          <w:color w:val="000000"/>
        </w:rPr>
        <w:t>Г</w:t>
      </w:r>
      <w:r w:rsidRPr="002B50E7">
        <w:rPr>
          <w:color w:val="000000"/>
        </w:rPr>
        <w:t xml:space="preserve"> Вклад быстрой составляющей в кинетику затухания ФКТ комплексов</w:t>
      </w:r>
    </w:p>
    <w:p w14:paraId="6068C4E1" w14:textId="77777777" w:rsidR="002B50E7" w:rsidRPr="002B50E7" w:rsidRDefault="002B50E7" w:rsidP="002B5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lang w:val="en-US"/>
        </w:rPr>
      </w:pPr>
      <w:r w:rsidRPr="002B50E7">
        <w:rPr>
          <w:b/>
          <w:bCs/>
          <w:color w:val="000000"/>
        </w:rPr>
        <w:t>Литература</w:t>
      </w:r>
    </w:p>
    <w:p w14:paraId="2E55CD99" w14:textId="77777777" w:rsidR="002B50E7" w:rsidRPr="002B50E7" w:rsidRDefault="002B50E7" w:rsidP="00A94A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B50E7">
        <w:rPr>
          <w:color w:val="000000"/>
          <w:lang w:val="en-US"/>
        </w:rPr>
        <w:t xml:space="preserve">1. M.A. </w:t>
      </w:r>
      <w:proofErr w:type="spellStart"/>
      <w:r w:rsidRPr="002B50E7">
        <w:rPr>
          <w:color w:val="000000"/>
          <w:lang w:val="en-US"/>
        </w:rPr>
        <w:t>Filatov</w:t>
      </w:r>
      <w:proofErr w:type="spellEnd"/>
      <w:r w:rsidRPr="002B50E7">
        <w:rPr>
          <w:color w:val="000000"/>
          <w:lang w:val="en-US"/>
        </w:rPr>
        <w:t xml:space="preserve"> in Quenched-phosphorescence Detection of Molecular Oxygen: Applications in Life Sciences / ed. D.B. </w:t>
      </w:r>
      <w:proofErr w:type="spellStart"/>
      <w:r w:rsidRPr="002B50E7">
        <w:rPr>
          <w:color w:val="000000"/>
          <w:lang w:val="en-US"/>
        </w:rPr>
        <w:t>Papkovsky</w:t>
      </w:r>
      <w:proofErr w:type="spellEnd"/>
      <w:r w:rsidRPr="002B50E7">
        <w:rPr>
          <w:color w:val="000000"/>
          <w:lang w:val="en-US"/>
        </w:rPr>
        <w:t xml:space="preserve">, R.I. </w:t>
      </w:r>
      <w:proofErr w:type="spellStart"/>
      <w:r w:rsidRPr="002B50E7">
        <w:rPr>
          <w:color w:val="000000"/>
          <w:lang w:val="en-US"/>
        </w:rPr>
        <w:t>Dmitriev</w:t>
      </w:r>
      <w:proofErr w:type="spellEnd"/>
      <w:r w:rsidRPr="002B50E7">
        <w:rPr>
          <w:color w:val="000000"/>
          <w:lang w:val="en-US"/>
        </w:rPr>
        <w:t>: RSC, 2018. pp. 91–116.</w:t>
      </w:r>
    </w:p>
    <w:p w14:paraId="482CCBFA" w14:textId="2CBD229A" w:rsidR="007A2A5B" w:rsidRPr="002B50E7" w:rsidRDefault="002B50E7" w:rsidP="00A94A74">
      <w:pPr>
        <w:jc w:val="both"/>
      </w:pPr>
      <w:r w:rsidRPr="00A94A74">
        <w:rPr>
          <w:color w:val="000000"/>
          <w:lang w:val="en-US"/>
        </w:rPr>
        <w:t xml:space="preserve">2. </w:t>
      </w:r>
      <w:r w:rsidRPr="002B50E7">
        <w:rPr>
          <w:color w:val="000000"/>
        </w:rPr>
        <w:t>Д</w:t>
      </w:r>
      <w:r w:rsidRPr="00A94A74">
        <w:rPr>
          <w:color w:val="000000"/>
          <w:lang w:val="en-US"/>
        </w:rPr>
        <w:t>.</w:t>
      </w:r>
      <w:r w:rsidRPr="002B50E7">
        <w:rPr>
          <w:color w:val="000000"/>
        </w:rPr>
        <w:t>С</w:t>
      </w:r>
      <w:r w:rsidRPr="00A94A74">
        <w:rPr>
          <w:color w:val="000000"/>
          <w:lang w:val="en-US"/>
        </w:rPr>
        <w:t xml:space="preserve">. </w:t>
      </w:r>
      <w:r w:rsidRPr="002B50E7">
        <w:rPr>
          <w:color w:val="000000"/>
        </w:rPr>
        <w:t>Ионов</w:t>
      </w:r>
      <w:r w:rsidRPr="00A94A74">
        <w:rPr>
          <w:color w:val="000000"/>
          <w:lang w:val="en-US"/>
        </w:rPr>
        <w:t xml:space="preserve">, </w:t>
      </w:r>
      <w:r w:rsidRPr="002B50E7">
        <w:rPr>
          <w:color w:val="000000"/>
        </w:rPr>
        <w:t>И</w:t>
      </w:r>
      <w:r w:rsidRPr="00A94A74">
        <w:rPr>
          <w:color w:val="000000"/>
          <w:lang w:val="en-US"/>
        </w:rPr>
        <w:t>.</w:t>
      </w:r>
      <w:r w:rsidRPr="002B50E7">
        <w:rPr>
          <w:color w:val="000000"/>
        </w:rPr>
        <w:t>В</w:t>
      </w:r>
      <w:r w:rsidRPr="00A94A74">
        <w:rPr>
          <w:color w:val="000000"/>
          <w:lang w:val="en-US"/>
        </w:rPr>
        <w:t xml:space="preserve">. </w:t>
      </w:r>
      <w:proofErr w:type="spellStart"/>
      <w:r w:rsidRPr="002B50E7">
        <w:rPr>
          <w:color w:val="000000"/>
        </w:rPr>
        <w:t>Ионова</w:t>
      </w:r>
      <w:proofErr w:type="spellEnd"/>
      <w:r w:rsidRPr="00A94A74">
        <w:rPr>
          <w:color w:val="000000"/>
          <w:lang w:val="en-US"/>
        </w:rPr>
        <w:t xml:space="preserve">, </w:t>
      </w:r>
      <w:r w:rsidRPr="002B50E7">
        <w:rPr>
          <w:color w:val="000000"/>
        </w:rPr>
        <w:t>М</w:t>
      </w:r>
      <w:r w:rsidRPr="00A94A74">
        <w:rPr>
          <w:color w:val="000000"/>
          <w:lang w:val="en-US"/>
        </w:rPr>
        <w:t>.</w:t>
      </w:r>
      <w:r w:rsidRPr="002B50E7">
        <w:rPr>
          <w:color w:val="000000"/>
        </w:rPr>
        <w:t>А</w:t>
      </w:r>
      <w:r w:rsidRPr="00A94A74">
        <w:rPr>
          <w:color w:val="000000"/>
          <w:lang w:val="en-US"/>
        </w:rPr>
        <w:t xml:space="preserve">. </w:t>
      </w:r>
      <w:r w:rsidRPr="002B50E7">
        <w:rPr>
          <w:color w:val="000000"/>
        </w:rPr>
        <w:t>Мазалов</w:t>
      </w:r>
      <w:r w:rsidRPr="00A94A74">
        <w:rPr>
          <w:color w:val="000000"/>
          <w:lang w:val="en-US"/>
        </w:rPr>
        <w:t xml:space="preserve">, </w:t>
      </w:r>
      <w:r w:rsidRPr="002B50E7">
        <w:rPr>
          <w:color w:val="000000"/>
        </w:rPr>
        <w:t>М</w:t>
      </w:r>
      <w:r w:rsidRPr="00A94A74">
        <w:rPr>
          <w:color w:val="000000"/>
          <w:lang w:val="en-US"/>
        </w:rPr>
        <w:t>.</w:t>
      </w:r>
      <w:r w:rsidRPr="002B50E7">
        <w:rPr>
          <w:color w:val="000000"/>
        </w:rPr>
        <w:t>В</w:t>
      </w:r>
      <w:r w:rsidRPr="00A94A74">
        <w:rPr>
          <w:color w:val="000000"/>
          <w:lang w:val="en-US"/>
        </w:rPr>
        <w:t xml:space="preserve">. </w:t>
      </w:r>
      <w:r w:rsidRPr="002B50E7">
        <w:rPr>
          <w:color w:val="000000"/>
        </w:rPr>
        <w:t>Алфимов</w:t>
      </w:r>
      <w:r w:rsidRPr="00A94A74">
        <w:rPr>
          <w:color w:val="000000"/>
          <w:lang w:val="en-US"/>
        </w:rPr>
        <w:t xml:space="preserve"> </w:t>
      </w:r>
      <w:r w:rsidRPr="002B50E7">
        <w:rPr>
          <w:color w:val="000000"/>
        </w:rPr>
        <w:t>Долгоживущая</w:t>
      </w:r>
      <w:r w:rsidRPr="00A94A74">
        <w:rPr>
          <w:color w:val="000000"/>
          <w:lang w:val="en-US"/>
        </w:rPr>
        <w:t xml:space="preserve"> </w:t>
      </w:r>
      <w:r w:rsidRPr="002B50E7">
        <w:rPr>
          <w:color w:val="000000"/>
        </w:rPr>
        <w:t>замедленная</w:t>
      </w:r>
      <w:r w:rsidRPr="00A94A74">
        <w:rPr>
          <w:color w:val="000000"/>
          <w:lang w:val="en-US"/>
        </w:rPr>
        <w:t xml:space="preserve"> </w:t>
      </w:r>
      <w:r w:rsidRPr="002B50E7">
        <w:rPr>
          <w:color w:val="000000"/>
        </w:rPr>
        <w:t>флуоресценция</w:t>
      </w:r>
      <w:r w:rsidRPr="00A94A74">
        <w:rPr>
          <w:color w:val="000000"/>
          <w:lang w:val="en-US"/>
        </w:rPr>
        <w:t xml:space="preserve"> </w:t>
      </w:r>
      <w:r w:rsidRPr="002B50E7">
        <w:rPr>
          <w:color w:val="000000"/>
        </w:rPr>
        <w:t>тройных</w:t>
      </w:r>
      <w:r w:rsidRPr="00A94A74">
        <w:rPr>
          <w:color w:val="000000"/>
          <w:lang w:val="en-US"/>
        </w:rPr>
        <w:t xml:space="preserve"> </w:t>
      </w:r>
      <w:r w:rsidRPr="002B50E7">
        <w:rPr>
          <w:color w:val="000000"/>
        </w:rPr>
        <w:t>комплексов</w:t>
      </w:r>
      <w:r w:rsidRPr="00A94A74">
        <w:rPr>
          <w:color w:val="000000"/>
          <w:lang w:val="en-US"/>
        </w:rPr>
        <w:t xml:space="preserve"> </w:t>
      </w:r>
      <w:r w:rsidRPr="002B50E7">
        <w:rPr>
          <w:color w:val="000000"/>
        </w:rPr>
        <w:t>нафталин</w:t>
      </w:r>
      <w:r w:rsidRPr="00A94A74">
        <w:rPr>
          <w:color w:val="000000"/>
          <w:lang w:val="en-US"/>
        </w:rPr>
        <w:t>–</w:t>
      </w:r>
      <w:r w:rsidRPr="002B50E7">
        <w:rPr>
          <w:i/>
          <w:iCs/>
          <w:color w:val="000000"/>
        </w:rPr>
        <w:t>β</w:t>
      </w:r>
      <w:r w:rsidRPr="00A94A74">
        <w:rPr>
          <w:color w:val="000000"/>
          <w:lang w:val="en-US"/>
        </w:rPr>
        <w:t>-</w:t>
      </w:r>
      <w:proofErr w:type="spellStart"/>
      <w:r w:rsidRPr="002B50E7">
        <w:rPr>
          <w:color w:val="000000"/>
        </w:rPr>
        <w:t>циклодекстрин</w:t>
      </w:r>
      <w:proofErr w:type="spellEnd"/>
      <w:r w:rsidRPr="00A94A74">
        <w:rPr>
          <w:color w:val="000000"/>
          <w:lang w:val="en-US"/>
        </w:rPr>
        <w:t>–</w:t>
      </w:r>
      <w:r w:rsidRPr="002B50E7">
        <w:rPr>
          <w:color w:val="000000"/>
        </w:rPr>
        <w:t>циклогексан</w:t>
      </w:r>
      <w:r w:rsidRPr="00A94A74">
        <w:rPr>
          <w:color w:val="000000"/>
          <w:lang w:val="en-US"/>
        </w:rPr>
        <w:t xml:space="preserve"> </w:t>
      </w:r>
      <w:r w:rsidRPr="002B50E7">
        <w:rPr>
          <w:color w:val="000000"/>
        </w:rPr>
        <w:t>при</w:t>
      </w:r>
      <w:r w:rsidRPr="00A94A74">
        <w:rPr>
          <w:color w:val="000000"/>
          <w:lang w:val="en-US"/>
        </w:rPr>
        <w:t xml:space="preserve"> </w:t>
      </w:r>
      <w:r w:rsidRPr="002B50E7">
        <w:rPr>
          <w:color w:val="000000"/>
        </w:rPr>
        <w:t>комнатной</w:t>
      </w:r>
      <w:r w:rsidRPr="00A94A74">
        <w:rPr>
          <w:color w:val="000000"/>
          <w:lang w:val="en-US"/>
        </w:rPr>
        <w:t xml:space="preserve"> </w:t>
      </w:r>
      <w:r w:rsidRPr="002B50E7">
        <w:rPr>
          <w:color w:val="000000"/>
        </w:rPr>
        <w:t>температуре</w:t>
      </w:r>
      <w:r w:rsidRPr="00A94A74">
        <w:rPr>
          <w:color w:val="000000"/>
          <w:lang w:val="en-US"/>
        </w:rPr>
        <w:t xml:space="preserve"> // </w:t>
      </w:r>
      <w:r w:rsidRPr="002B50E7">
        <w:rPr>
          <w:color w:val="000000"/>
        </w:rPr>
        <w:t>Химия</w:t>
      </w:r>
      <w:r w:rsidRPr="00A94A74">
        <w:rPr>
          <w:color w:val="000000"/>
          <w:lang w:val="en-US"/>
        </w:rPr>
        <w:t xml:space="preserve"> </w:t>
      </w:r>
      <w:r w:rsidRPr="002B50E7">
        <w:rPr>
          <w:color w:val="000000"/>
        </w:rPr>
        <w:t>высоких</w:t>
      </w:r>
      <w:r w:rsidRPr="00A94A74">
        <w:rPr>
          <w:color w:val="000000"/>
          <w:lang w:val="en-US"/>
        </w:rPr>
        <w:t xml:space="preserve"> </w:t>
      </w:r>
      <w:r w:rsidRPr="002B50E7">
        <w:rPr>
          <w:color w:val="000000"/>
        </w:rPr>
        <w:t>энергий</w:t>
      </w:r>
      <w:r w:rsidRPr="00A94A74">
        <w:rPr>
          <w:color w:val="000000"/>
          <w:lang w:val="en-US"/>
        </w:rPr>
        <w:t xml:space="preserve">. </w:t>
      </w:r>
      <w:r w:rsidRPr="002B50E7">
        <w:rPr>
          <w:color w:val="000000"/>
        </w:rPr>
        <w:t xml:space="preserve">2023. Т.57. </w:t>
      </w:r>
      <w:bookmarkStart w:id="0" w:name="_GoBack"/>
      <w:bookmarkEnd w:id="0"/>
      <w:r w:rsidRPr="002B50E7">
        <w:rPr>
          <w:color w:val="000000"/>
        </w:rPr>
        <w:t>№2. стр. 91–99.</w:t>
      </w:r>
    </w:p>
    <w:sectPr w:rsidR="007A2A5B" w:rsidRPr="002B50E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315C"/>
    <w:rsid w:val="00034A39"/>
    <w:rsid w:val="00042349"/>
    <w:rsid w:val="00056748"/>
    <w:rsid w:val="00063966"/>
    <w:rsid w:val="000835AA"/>
    <w:rsid w:val="00086081"/>
    <w:rsid w:val="0009114F"/>
    <w:rsid w:val="000A262D"/>
    <w:rsid w:val="000B070F"/>
    <w:rsid w:val="000C7737"/>
    <w:rsid w:val="000D2755"/>
    <w:rsid w:val="000D29C2"/>
    <w:rsid w:val="000D5376"/>
    <w:rsid w:val="00101A1C"/>
    <w:rsid w:val="00103657"/>
    <w:rsid w:val="00103698"/>
    <w:rsid w:val="00106375"/>
    <w:rsid w:val="00111E30"/>
    <w:rsid w:val="00116478"/>
    <w:rsid w:val="00130241"/>
    <w:rsid w:val="00141BDC"/>
    <w:rsid w:val="00144506"/>
    <w:rsid w:val="00152143"/>
    <w:rsid w:val="00152854"/>
    <w:rsid w:val="0016412A"/>
    <w:rsid w:val="0016515C"/>
    <w:rsid w:val="001720C1"/>
    <w:rsid w:val="001A477D"/>
    <w:rsid w:val="001B1F4C"/>
    <w:rsid w:val="001B6718"/>
    <w:rsid w:val="001D5158"/>
    <w:rsid w:val="001D7555"/>
    <w:rsid w:val="001E1AAB"/>
    <w:rsid w:val="001E61C2"/>
    <w:rsid w:val="001F0493"/>
    <w:rsid w:val="001F48F7"/>
    <w:rsid w:val="00200773"/>
    <w:rsid w:val="00203131"/>
    <w:rsid w:val="0020383C"/>
    <w:rsid w:val="00207E84"/>
    <w:rsid w:val="002118A0"/>
    <w:rsid w:val="002264EE"/>
    <w:rsid w:val="0023307C"/>
    <w:rsid w:val="00267527"/>
    <w:rsid w:val="00294135"/>
    <w:rsid w:val="002A2925"/>
    <w:rsid w:val="002B50E7"/>
    <w:rsid w:val="002B55AA"/>
    <w:rsid w:val="002E553D"/>
    <w:rsid w:val="0030106F"/>
    <w:rsid w:val="003038B8"/>
    <w:rsid w:val="00303CBA"/>
    <w:rsid w:val="0031361E"/>
    <w:rsid w:val="00317AC2"/>
    <w:rsid w:val="00327F49"/>
    <w:rsid w:val="00366733"/>
    <w:rsid w:val="00390BD8"/>
    <w:rsid w:val="00391C38"/>
    <w:rsid w:val="00391EEF"/>
    <w:rsid w:val="003A7562"/>
    <w:rsid w:val="003B49EE"/>
    <w:rsid w:val="003B76D6"/>
    <w:rsid w:val="003B789E"/>
    <w:rsid w:val="003D0319"/>
    <w:rsid w:val="003E0A58"/>
    <w:rsid w:val="00416784"/>
    <w:rsid w:val="00434272"/>
    <w:rsid w:val="00454489"/>
    <w:rsid w:val="00454765"/>
    <w:rsid w:val="004657AB"/>
    <w:rsid w:val="00473F38"/>
    <w:rsid w:val="00474DE8"/>
    <w:rsid w:val="00475F6A"/>
    <w:rsid w:val="00480B55"/>
    <w:rsid w:val="00496BAF"/>
    <w:rsid w:val="004A1BCD"/>
    <w:rsid w:val="004A26A3"/>
    <w:rsid w:val="004B7BF3"/>
    <w:rsid w:val="004D01A6"/>
    <w:rsid w:val="004F0EDF"/>
    <w:rsid w:val="004F46B2"/>
    <w:rsid w:val="0050400F"/>
    <w:rsid w:val="005077B7"/>
    <w:rsid w:val="00522BF1"/>
    <w:rsid w:val="005317AD"/>
    <w:rsid w:val="00534C3E"/>
    <w:rsid w:val="00551148"/>
    <w:rsid w:val="0056576A"/>
    <w:rsid w:val="00570206"/>
    <w:rsid w:val="00580515"/>
    <w:rsid w:val="005825B2"/>
    <w:rsid w:val="00590166"/>
    <w:rsid w:val="00594F9D"/>
    <w:rsid w:val="005B36A6"/>
    <w:rsid w:val="005D022B"/>
    <w:rsid w:val="005D776D"/>
    <w:rsid w:val="005E0077"/>
    <w:rsid w:val="005E101C"/>
    <w:rsid w:val="005E43CF"/>
    <w:rsid w:val="005E5BE9"/>
    <w:rsid w:val="005E6FDB"/>
    <w:rsid w:val="00604419"/>
    <w:rsid w:val="0061594A"/>
    <w:rsid w:val="00616A19"/>
    <w:rsid w:val="00622278"/>
    <w:rsid w:val="00626E26"/>
    <w:rsid w:val="006413D7"/>
    <w:rsid w:val="006531EA"/>
    <w:rsid w:val="006561C8"/>
    <w:rsid w:val="006817A9"/>
    <w:rsid w:val="0069427D"/>
    <w:rsid w:val="00694676"/>
    <w:rsid w:val="006A5AB7"/>
    <w:rsid w:val="006B73EC"/>
    <w:rsid w:val="006C2105"/>
    <w:rsid w:val="006C6C98"/>
    <w:rsid w:val="006D313C"/>
    <w:rsid w:val="006F54FE"/>
    <w:rsid w:val="006F7A19"/>
    <w:rsid w:val="007213E1"/>
    <w:rsid w:val="00735601"/>
    <w:rsid w:val="00742185"/>
    <w:rsid w:val="007446F6"/>
    <w:rsid w:val="00751CE2"/>
    <w:rsid w:val="00771047"/>
    <w:rsid w:val="00775389"/>
    <w:rsid w:val="00785359"/>
    <w:rsid w:val="00786CCB"/>
    <w:rsid w:val="007870BF"/>
    <w:rsid w:val="007904D2"/>
    <w:rsid w:val="00797838"/>
    <w:rsid w:val="007A0913"/>
    <w:rsid w:val="007A2A5B"/>
    <w:rsid w:val="007A45A0"/>
    <w:rsid w:val="007B77A2"/>
    <w:rsid w:val="007C36D8"/>
    <w:rsid w:val="007C3FF1"/>
    <w:rsid w:val="007D1D32"/>
    <w:rsid w:val="007E3DC4"/>
    <w:rsid w:val="007F2744"/>
    <w:rsid w:val="0081128B"/>
    <w:rsid w:val="00814D4F"/>
    <w:rsid w:val="008202AA"/>
    <w:rsid w:val="008337C0"/>
    <w:rsid w:val="0083443D"/>
    <w:rsid w:val="0084468D"/>
    <w:rsid w:val="0085301C"/>
    <w:rsid w:val="00881848"/>
    <w:rsid w:val="008931BE"/>
    <w:rsid w:val="00896D77"/>
    <w:rsid w:val="00896F64"/>
    <w:rsid w:val="008C67E3"/>
    <w:rsid w:val="008D1C88"/>
    <w:rsid w:val="008F3FB9"/>
    <w:rsid w:val="009055B8"/>
    <w:rsid w:val="00921D45"/>
    <w:rsid w:val="00943603"/>
    <w:rsid w:val="0095307C"/>
    <w:rsid w:val="0097260C"/>
    <w:rsid w:val="009774AC"/>
    <w:rsid w:val="0098012E"/>
    <w:rsid w:val="00984632"/>
    <w:rsid w:val="0099520B"/>
    <w:rsid w:val="009A3540"/>
    <w:rsid w:val="009A66DB"/>
    <w:rsid w:val="009B008C"/>
    <w:rsid w:val="009B2F80"/>
    <w:rsid w:val="009B3300"/>
    <w:rsid w:val="009B5D08"/>
    <w:rsid w:val="009C39B1"/>
    <w:rsid w:val="009C4E4F"/>
    <w:rsid w:val="009C68CB"/>
    <w:rsid w:val="009D2F46"/>
    <w:rsid w:val="009E3D14"/>
    <w:rsid w:val="009F3380"/>
    <w:rsid w:val="009F3447"/>
    <w:rsid w:val="00A02163"/>
    <w:rsid w:val="00A17EC0"/>
    <w:rsid w:val="00A314FE"/>
    <w:rsid w:val="00A33B74"/>
    <w:rsid w:val="00A40A82"/>
    <w:rsid w:val="00A45943"/>
    <w:rsid w:val="00A52FBA"/>
    <w:rsid w:val="00A55816"/>
    <w:rsid w:val="00A6722F"/>
    <w:rsid w:val="00A71A45"/>
    <w:rsid w:val="00A81525"/>
    <w:rsid w:val="00A85D8B"/>
    <w:rsid w:val="00A91ABF"/>
    <w:rsid w:val="00A94A74"/>
    <w:rsid w:val="00AA36BB"/>
    <w:rsid w:val="00AB583A"/>
    <w:rsid w:val="00AC3840"/>
    <w:rsid w:val="00AD5E38"/>
    <w:rsid w:val="00AD7E2E"/>
    <w:rsid w:val="00AF67A9"/>
    <w:rsid w:val="00B055DC"/>
    <w:rsid w:val="00B15B8E"/>
    <w:rsid w:val="00B17C12"/>
    <w:rsid w:val="00B21EC0"/>
    <w:rsid w:val="00B33630"/>
    <w:rsid w:val="00B37719"/>
    <w:rsid w:val="00B446B4"/>
    <w:rsid w:val="00B55F66"/>
    <w:rsid w:val="00B81FCC"/>
    <w:rsid w:val="00B85746"/>
    <w:rsid w:val="00B901D4"/>
    <w:rsid w:val="00B93ED5"/>
    <w:rsid w:val="00BA0628"/>
    <w:rsid w:val="00BA4C9F"/>
    <w:rsid w:val="00BB5F1E"/>
    <w:rsid w:val="00BB751C"/>
    <w:rsid w:val="00BC43E6"/>
    <w:rsid w:val="00BD20B7"/>
    <w:rsid w:val="00BE12E5"/>
    <w:rsid w:val="00BE7E5C"/>
    <w:rsid w:val="00BF162B"/>
    <w:rsid w:val="00BF36F8"/>
    <w:rsid w:val="00BF4622"/>
    <w:rsid w:val="00C04D92"/>
    <w:rsid w:val="00C06752"/>
    <w:rsid w:val="00C245E1"/>
    <w:rsid w:val="00C34820"/>
    <w:rsid w:val="00C405F6"/>
    <w:rsid w:val="00C60D0A"/>
    <w:rsid w:val="00C6307B"/>
    <w:rsid w:val="00C67C27"/>
    <w:rsid w:val="00C7163D"/>
    <w:rsid w:val="00CB3798"/>
    <w:rsid w:val="00CC589D"/>
    <w:rsid w:val="00CD00B1"/>
    <w:rsid w:val="00CD3540"/>
    <w:rsid w:val="00CE36F9"/>
    <w:rsid w:val="00CF35A3"/>
    <w:rsid w:val="00CF58C7"/>
    <w:rsid w:val="00CF7230"/>
    <w:rsid w:val="00D05AC3"/>
    <w:rsid w:val="00D17DF4"/>
    <w:rsid w:val="00D22306"/>
    <w:rsid w:val="00D22ACE"/>
    <w:rsid w:val="00D42542"/>
    <w:rsid w:val="00D53B56"/>
    <w:rsid w:val="00D73246"/>
    <w:rsid w:val="00D742E3"/>
    <w:rsid w:val="00D8121C"/>
    <w:rsid w:val="00D82072"/>
    <w:rsid w:val="00D939EC"/>
    <w:rsid w:val="00DC3F92"/>
    <w:rsid w:val="00DC6528"/>
    <w:rsid w:val="00E05F6D"/>
    <w:rsid w:val="00E22189"/>
    <w:rsid w:val="00E378EC"/>
    <w:rsid w:val="00E5048D"/>
    <w:rsid w:val="00E6463C"/>
    <w:rsid w:val="00E66BC6"/>
    <w:rsid w:val="00E67C93"/>
    <w:rsid w:val="00E74069"/>
    <w:rsid w:val="00EA0306"/>
    <w:rsid w:val="00EB1F49"/>
    <w:rsid w:val="00EC1E44"/>
    <w:rsid w:val="00ED43C4"/>
    <w:rsid w:val="00EE64D3"/>
    <w:rsid w:val="00EF14CC"/>
    <w:rsid w:val="00F14ABD"/>
    <w:rsid w:val="00F2283D"/>
    <w:rsid w:val="00F274AB"/>
    <w:rsid w:val="00F41132"/>
    <w:rsid w:val="00F45BDF"/>
    <w:rsid w:val="00F52BE5"/>
    <w:rsid w:val="00F55E18"/>
    <w:rsid w:val="00F865B3"/>
    <w:rsid w:val="00FA2701"/>
    <w:rsid w:val="00FB1509"/>
    <w:rsid w:val="00FB287C"/>
    <w:rsid w:val="00FD10CD"/>
    <w:rsid w:val="00FD6A80"/>
    <w:rsid w:val="00FE7F1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B50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50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B50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50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D76613-D6D8-4569-A182-983153F6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Maria</cp:lastModifiedBy>
  <cp:revision>38</cp:revision>
  <dcterms:created xsi:type="dcterms:W3CDTF">2024-02-15T11:29:00Z</dcterms:created>
  <dcterms:modified xsi:type="dcterms:W3CDTF">2024-04-19T12:07:00Z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