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89B911" w:rsidR="00130241" w:rsidRDefault="002C5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C5C7F">
        <w:rPr>
          <w:b/>
          <w:color w:val="000000"/>
        </w:rPr>
        <w:t>Термодинамическое моделирование растворимости фармацевтических препаратов в системе CO</w:t>
      </w:r>
      <w:r w:rsidRPr="002C5C7F">
        <w:rPr>
          <w:b/>
          <w:color w:val="000000"/>
          <w:vertAlign w:val="subscript"/>
        </w:rPr>
        <w:t>2</w:t>
      </w:r>
      <w:r w:rsidRPr="002C5C7F">
        <w:rPr>
          <w:b/>
          <w:color w:val="000000"/>
        </w:rPr>
        <w:t>-</w:t>
      </w:r>
      <w:r>
        <w:rPr>
          <w:b/>
          <w:color w:val="000000"/>
        </w:rPr>
        <w:t>диметилсульфоксид</w:t>
      </w:r>
      <w:r w:rsidRPr="002C5C7F">
        <w:rPr>
          <w:b/>
          <w:color w:val="000000"/>
        </w:rPr>
        <w:t xml:space="preserve"> с помощью уравнений состояния</w:t>
      </w:r>
    </w:p>
    <w:p w14:paraId="00000002" w14:textId="571BE741" w:rsidR="00130241" w:rsidRPr="007617C8" w:rsidRDefault="002C5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i/>
          <w:color w:val="000000"/>
        </w:rPr>
        <w:t>Демченко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7617C8" w:rsidRPr="007617C8">
        <w:rPr>
          <w:b/>
          <w:i/>
          <w:color w:val="000000"/>
        </w:rPr>
        <w:t>,</w:t>
      </w:r>
      <w:r w:rsidR="007617C8">
        <w:rPr>
          <w:b/>
          <w:i/>
          <w:color w:val="000000"/>
        </w:rPr>
        <w:t xml:space="preserve"> </w:t>
      </w:r>
      <w:r w:rsidR="007617C8" w:rsidRPr="007617C8">
        <w:rPr>
          <w:b/>
          <w:i/>
          <w:color w:val="000000"/>
        </w:rPr>
        <w:t>Воробей</w:t>
      </w:r>
      <w:r w:rsidR="0036075A">
        <w:rPr>
          <w:b/>
          <w:i/>
          <w:color w:val="000000"/>
        </w:rPr>
        <w:t xml:space="preserve"> </w:t>
      </w:r>
      <w:r w:rsidR="007617C8">
        <w:rPr>
          <w:b/>
          <w:i/>
          <w:color w:val="000000"/>
        </w:rPr>
        <w:t>А.М.</w:t>
      </w:r>
      <w:r w:rsidR="007617C8">
        <w:rPr>
          <w:b/>
          <w:i/>
          <w:color w:val="000000"/>
          <w:vertAlign w:val="superscript"/>
        </w:rPr>
        <w:t xml:space="preserve"> </w:t>
      </w:r>
      <w:r w:rsidR="007617C8" w:rsidRPr="007617C8">
        <w:rPr>
          <w:b/>
          <w:bCs/>
          <w:i/>
          <w:iCs/>
          <w:color w:val="000000"/>
          <w:vertAlign w:val="superscript"/>
        </w:rPr>
        <w:t>2</w:t>
      </w:r>
    </w:p>
    <w:p w14:paraId="00000003" w14:textId="339468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C5C7F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2C5C7F">
        <w:rPr>
          <w:i/>
          <w:color w:val="000000"/>
        </w:rPr>
        <w:t>бакалавриата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C7771CE" w:rsidR="00130241" w:rsidRDefault="002C5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0102AE33" w14:textId="6D49B366" w:rsidR="007617C8" w:rsidRPr="007617C8" w:rsidRDefault="00761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17C8">
        <w:rPr>
          <w:i/>
          <w:color w:val="000000"/>
          <w:vertAlign w:val="superscript"/>
        </w:rPr>
        <w:t>2</w:t>
      </w:r>
      <w:r w:rsidRPr="007617C8">
        <w:rPr>
          <w:i/>
          <w:color w:val="000000"/>
        </w:rPr>
        <w:t>Институт общей и неорганической химии им. Н. С. Курнакова</w:t>
      </w:r>
      <w:r>
        <w:rPr>
          <w:i/>
          <w:color w:val="000000"/>
        </w:rPr>
        <w:t>, Москва, Россия</w:t>
      </w:r>
    </w:p>
    <w:p w14:paraId="1ADA4293" w14:textId="5431503C" w:rsidR="00CD00B1" w:rsidRDefault="00EB1F49" w:rsidP="002C5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C5C7F">
        <w:rPr>
          <w:i/>
          <w:color w:val="000000"/>
          <w:lang w:val="en-US"/>
        </w:rPr>
        <w:t>E</w:t>
      </w:r>
      <w:r w:rsidR="003B76D6" w:rsidRPr="002C5C7F">
        <w:rPr>
          <w:i/>
          <w:color w:val="000000"/>
        </w:rPr>
        <w:t>-</w:t>
      </w:r>
      <w:r w:rsidRPr="002C5C7F">
        <w:rPr>
          <w:i/>
          <w:color w:val="000000"/>
          <w:lang w:val="en-US"/>
        </w:rPr>
        <w:t>mail</w:t>
      </w:r>
      <w:r w:rsidRPr="002C5C7F">
        <w:rPr>
          <w:i/>
          <w:color w:val="000000"/>
        </w:rPr>
        <w:t xml:space="preserve">: </w:t>
      </w:r>
      <w:proofErr w:type="spellStart"/>
      <w:r w:rsidR="002C5C7F">
        <w:rPr>
          <w:i/>
          <w:color w:val="000000"/>
          <w:u w:val="single"/>
          <w:lang w:val="en-US"/>
        </w:rPr>
        <w:t>demchenko</w:t>
      </w:r>
      <w:proofErr w:type="spellEnd"/>
      <w:r w:rsidR="002C5C7F" w:rsidRPr="002C5C7F">
        <w:rPr>
          <w:i/>
          <w:color w:val="000000"/>
          <w:u w:val="single"/>
        </w:rPr>
        <w:t>345@</w:t>
      </w:r>
      <w:proofErr w:type="spellStart"/>
      <w:r w:rsidR="002C5C7F">
        <w:rPr>
          <w:i/>
          <w:color w:val="000000"/>
          <w:u w:val="single"/>
          <w:lang w:val="en-US"/>
        </w:rPr>
        <w:t>gmail</w:t>
      </w:r>
      <w:proofErr w:type="spellEnd"/>
      <w:r w:rsidR="002C5C7F" w:rsidRPr="002C5C7F">
        <w:rPr>
          <w:i/>
          <w:color w:val="000000"/>
          <w:u w:val="single"/>
        </w:rPr>
        <w:t>.</w:t>
      </w:r>
      <w:r w:rsidR="002C5C7F">
        <w:rPr>
          <w:i/>
          <w:color w:val="000000"/>
          <w:u w:val="single"/>
          <w:lang w:val="en-US"/>
        </w:rPr>
        <w:t>com</w:t>
      </w:r>
      <w:r w:rsidRPr="002C5C7F">
        <w:rPr>
          <w:i/>
          <w:color w:val="000000"/>
        </w:rPr>
        <w:t xml:space="preserve"> </w:t>
      </w:r>
    </w:p>
    <w:p w14:paraId="36D6479B" w14:textId="02164287" w:rsidR="002C5C7F" w:rsidRPr="002C5C7F" w:rsidRDefault="002C5C7F" w:rsidP="002C5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5C7F">
        <w:rPr>
          <w:color w:val="000000"/>
        </w:rPr>
        <w:t>Сульфат сальбутамола и гидрохлорид левофлоксацина – широко используемые лекарственные средства, и разработка методов их очистки является актуальной задачей. Сверхкритическая флюидная экстракция является наиболее перспективным методом очистки данных веществ. Среди всех сверхкритических фл</w:t>
      </w:r>
      <w:r w:rsidR="00DD1E49">
        <w:rPr>
          <w:color w:val="000000"/>
        </w:rPr>
        <w:t xml:space="preserve">юидов наибольшее </w:t>
      </w:r>
      <w:r w:rsidR="00DD1E49" w:rsidRPr="00A9037D">
        <w:rPr>
          <w:color w:val="000000"/>
        </w:rPr>
        <w:t>распространение</w:t>
      </w:r>
      <w:r w:rsidRPr="002C5C7F">
        <w:rPr>
          <w:color w:val="000000"/>
        </w:rPr>
        <w:t xml:space="preserve"> получил CO</w:t>
      </w:r>
      <w:r w:rsidRPr="002C5C7F">
        <w:rPr>
          <w:color w:val="000000"/>
          <w:vertAlign w:val="subscript"/>
        </w:rPr>
        <w:t>2</w:t>
      </w:r>
      <w:r w:rsidRPr="002C5C7F">
        <w:rPr>
          <w:color w:val="000000"/>
        </w:rPr>
        <w:t>, так как он имеет легко достижимые значения критической температуры и давления, высокую растворяющую способность, не является токсичным, легкодоступен, а для растворения полярных веществ к нему можно добавить полярные органические растворители. Оптимальные условия проведения сверхкритическая флюидной экстракции могут быть подобраны экспериментально, но эффективнее для этого использовать термодинамическое моделирование. В первую очередь необходимо описать индивидуальные вещества и бинарные системы, использующиеся в качестве растворителей, так как построение термодинамических моделей ведётся по принципу пирамиды. Таким образом, цель работы — построение термодинамических моделей системы CO</w:t>
      </w:r>
      <w:r w:rsidRPr="002C5C7F">
        <w:rPr>
          <w:color w:val="000000"/>
          <w:vertAlign w:val="subscript"/>
        </w:rPr>
        <w:t>2</w:t>
      </w:r>
      <w:r w:rsidRPr="002C5C7F">
        <w:rPr>
          <w:color w:val="000000"/>
        </w:rPr>
        <w:t>-</w:t>
      </w:r>
      <w:r>
        <w:rPr>
          <w:color w:val="000000"/>
        </w:rPr>
        <w:t>диметилсульфоксид (</w:t>
      </w:r>
      <w:r w:rsidRPr="002C5C7F">
        <w:rPr>
          <w:color w:val="000000"/>
        </w:rPr>
        <w:t>ДМСО</w:t>
      </w:r>
      <w:r>
        <w:rPr>
          <w:color w:val="000000"/>
        </w:rPr>
        <w:t>)</w:t>
      </w:r>
      <w:r w:rsidRPr="002C5C7F">
        <w:rPr>
          <w:color w:val="000000"/>
        </w:rPr>
        <w:t>–сульфат сальбутамола и СО</w:t>
      </w:r>
      <w:r w:rsidRPr="002C5C7F">
        <w:rPr>
          <w:color w:val="000000"/>
          <w:vertAlign w:val="subscript"/>
        </w:rPr>
        <w:t>2</w:t>
      </w:r>
      <w:r w:rsidRPr="002C5C7F">
        <w:rPr>
          <w:color w:val="000000"/>
        </w:rPr>
        <w:t xml:space="preserve">–ДМСО–гидрохлорид левофлоксацина на основе уравнения состояния (УС) Пенга-Робинсона и </w:t>
      </w:r>
      <w:proofErr w:type="spellStart"/>
      <w:r w:rsidRPr="002C5C7F">
        <w:rPr>
          <w:color w:val="000000"/>
        </w:rPr>
        <w:t>Cubic</w:t>
      </w:r>
      <w:proofErr w:type="spellEnd"/>
      <w:r w:rsidRPr="002C5C7F">
        <w:rPr>
          <w:color w:val="000000"/>
        </w:rPr>
        <w:t xml:space="preserve"> Plus Association (CPA). </w:t>
      </w:r>
    </w:p>
    <w:p w14:paraId="5585E5E4" w14:textId="042EDDAD" w:rsidR="002C5C7F" w:rsidRPr="002C5C7F" w:rsidRDefault="002C5C7F" w:rsidP="002C5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5C7F">
        <w:rPr>
          <w:color w:val="000000"/>
        </w:rPr>
        <w:t>В ходе работы был проведен сбор и анализ имеющихся данных по фазовым равновесиям и плотностям двойной системы CO</w:t>
      </w:r>
      <w:r w:rsidRPr="002C5C7F">
        <w:rPr>
          <w:color w:val="000000"/>
          <w:vertAlign w:val="subscript"/>
        </w:rPr>
        <w:t>2</w:t>
      </w:r>
      <w:r w:rsidRPr="002C5C7F">
        <w:rPr>
          <w:color w:val="000000"/>
        </w:rPr>
        <w:t xml:space="preserve">-ДМСО при </w:t>
      </w:r>
      <w:r w:rsidRPr="00A9037D">
        <w:rPr>
          <w:i/>
          <w:color w:val="000000"/>
        </w:rPr>
        <w:t>T</w:t>
      </w:r>
      <w:r w:rsidRPr="002C5C7F">
        <w:rPr>
          <w:color w:val="000000"/>
        </w:rPr>
        <w:t xml:space="preserve"> = 195–304</w:t>
      </w:r>
      <w:r w:rsidR="00735355">
        <w:rPr>
          <w:color w:val="000000"/>
        </w:rPr>
        <w:t> </w:t>
      </w:r>
      <w:r w:rsidRPr="002C5C7F">
        <w:rPr>
          <w:color w:val="000000"/>
        </w:rPr>
        <w:t xml:space="preserve">K и </w:t>
      </w:r>
      <w:r w:rsidRPr="00A9037D">
        <w:rPr>
          <w:i/>
          <w:color w:val="000000"/>
        </w:rPr>
        <w:t>T</w:t>
      </w:r>
      <w:r w:rsidRPr="002C5C7F">
        <w:rPr>
          <w:color w:val="000000"/>
        </w:rPr>
        <w:t xml:space="preserve"> = 300–465</w:t>
      </w:r>
      <w:r w:rsidR="00735355">
        <w:rPr>
          <w:color w:val="000000"/>
        </w:rPr>
        <w:t> </w:t>
      </w:r>
      <w:r w:rsidRPr="002C5C7F">
        <w:rPr>
          <w:color w:val="000000"/>
        </w:rPr>
        <w:t xml:space="preserve">K соответственно. Данные о растворимости сульфата сальбутамола в данной двойной системе были получены в ИОНХ РАН им. Н.С. Курнакова при </w:t>
      </w:r>
      <w:r w:rsidRPr="00A9037D">
        <w:rPr>
          <w:i/>
          <w:color w:val="000000"/>
        </w:rPr>
        <w:t>T</w:t>
      </w:r>
      <w:r w:rsidRPr="002C5C7F">
        <w:rPr>
          <w:color w:val="000000"/>
        </w:rPr>
        <w:t>=313–333</w:t>
      </w:r>
      <w:r w:rsidR="00735355">
        <w:rPr>
          <w:color w:val="000000"/>
        </w:rPr>
        <w:t> </w:t>
      </w:r>
      <w:r w:rsidRPr="002C5C7F">
        <w:rPr>
          <w:color w:val="000000"/>
        </w:rPr>
        <w:t xml:space="preserve">K и </w:t>
      </w:r>
      <w:r w:rsidRPr="00A9037D">
        <w:rPr>
          <w:i/>
          <w:color w:val="000000"/>
        </w:rPr>
        <w:t>p</w:t>
      </w:r>
      <w:r w:rsidRPr="002C5C7F">
        <w:rPr>
          <w:color w:val="000000"/>
        </w:rPr>
        <w:t>=8.6–21.7</w:t>
      </w:r>
      <w:r w:rsidR="00735355">
        <w:rPr>
          <w:color w:val="000000"/>
        </w:rPr>
        <w:t> </w:t>
      </w:r>
      <w:r w:rsidRPr="002C5C7F">
        <w:rPr>
          <w:color w:val="000000"/>
        </w:rPr>
        <w:t>МПа (11 точек) ранее в 2022 году. Данные о растворимости гидрохлорида левофлоксацина в системе СО</w:t>
      </w:r>
      <w:r w:rsidRPr="002C5C7F">
        <w:rPr>
          <w:color w:val="000000"/>
          <w:vertAlign w:val="subscript"/>
        </w:rPr>
        <w:t>2</w:t>
      </w:r>
      <w:r w:rsidRPr="002C5C7F">
        <w:rPr>
          <w:color w:val="000000"/>
        </w:rPr>
        <w:t xml:space="preserve">-ДМСО отсутствуют в литературе, поэтому было принято решение получить эти данные совместно с коллегами из ИОНХ РАН методом сверхкритического </w:t>
      </w:r>
      <w:proofErr w:type="spellStart"/>
      <w:r w:rsidRPr="002C5C7F">
        <w:rPr>
          <w:color w:val="000000"/>
        </w:rPr>
        <w:t>антисольвентного</w:t>
      </w:r>
      <w:proofErr w:type="spellEnd"/>
      <w:r w:rsidRPr="002C5C7F">
        <w:rPr>
          <w:color w:val="000000"/>
        </w:rPr>
        <w:t xml:space="preserve"> осаждения.</w:t>
      </w:r>
    </w:p>
    <w:p w14:paraId="0CD13AD7" w14:textId="1EE9E586" w:rsidR="002C5C7F" w:rsidRPr="002C5C7F" w:rsidRDefault="002C5C7F" w:rsidP="002C5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5C7F">
        <w:rPr>
          <w:color w:val="000000"/>
        </w:rPr>
        <w:t>На основе имеющихся данных сначала была построена термодинамическая модель системы CO</w:t>
      </w:r>
      <w:r w:rsidRPr="002C5C7F">
        <w:rPr>
          <w:color w:val="000000"/>
          <w:vertAlign w:val="subscript"/>
        </w:rPr>
        <w:t>2</w:t>
      </w:r>
      <w:r w:rsidR="00735355" w:rsidRPr="002C5C7F">
        <w:rPr>
          <w:color w:val="000000"/>
        </w:rPr>
        <w:t>–</w:t>
      </w:r>
      <w:r w:rsidRPr="002C5C7F">
        <w:rPr>
          <w:color w:val="000000"/>
        </w:rPr>
        <w:t>ДМСО, а затем и модель системы СО</w:t>
      </w:r>
      <w:r w:rsidRPr="002C5C7F">
        <w:rPr>
          <w:color w:val="000000"/>
          <w:vertAlign w:val="subscript"/>
        </w:rPr>
        <w:t>2</w:t>
      </w:r>
      <w:r w:rsidR="00735355" w:rsidRPr="002C5C7F">
        <w:rPr>
          <w:color w:val="000000"/>
        </w:rPr>
        <w:t>–</w:t>
      </w:r>
      <w:r w:rsidRPr="002C5C7F">
        <w:rPr>
          <w:color w:val="000000"/>
        </w:rPr>
        <w:t>ДМСО</w:t>
      </w:r>
      <w:r w:rsidR="00735355" w:rsidRPr="002C5C7F">
        <w:rPr>
          <w:color w:val="000000"/>
        </w:rPr>
        <w:t>–</w:t>
      </w:r>
      <w:r w:rsidRPr="002C5C7F">
        <w:rPr>
          <w:color w:val="000000"/>
        </w:rPr>
        <w:t>сульфат сальбутамола. УС Пенга-Робинсона позволило описать растворимость сульфата сальбутамола с высокой точностью. Уравнение СРА позволило улучшить описание плотности в системе СО</w:t>
      </w:r>
      <w:r w:rsidRPr="002C5C7F">
        <w:rPr>
          <w:color w:val="000000"/>
          <w:vertAlign w:val="subscript"/>
        </w:rPr>
        <w:t>2</w:t>
      </w:r>
      <w:r w:rsidRPr="002C5C7F">
        <w:rPr>
          <w:color w:val="000000"/>
        </w:rPr>
        <w:t xml:space="preserve">-ДМСО, однако погрешность описания растворимости сульфата сальбутамола оказалась больше, чем при использовании УС Пенга-Робинсона. </w:t>
      </w:r>
      <w:r>
        <w:rPr>
          <w:color w:val="000000"/>
        </w:rPr>
        <w:t>На основе полученн</w:t>
      </w:r>
      <w:r w:rsidR="00DD1E49">
        <w:rPr>
          <w:color w:val="000000"/>
        </w:rPr>
        <w:t xml:space="preserve">ых экспериментальных данных </w:t>
      </w:r>
      <w:r w:rsidR="00DD1E49" w:rsidRPr="00A9037D">
        <w:rPr>
          <w:color w:val="000000"/>
        </w:rPr>
        <w:t>были оптимизированы параметры УС Пенга-Робинсона</w:t>
      </w:r>
      <w:r>
        <w:rPr>
          <w:color w:val="000000"/>
        </w:rPr>
        <w:t xml:space="preserve"> системы СО</w:t>
      </w:r>
      <w:r w:rsidRPr="00735355">
        <w:rPr>
          <w:color w:val="000000"/>
          <w:vertAlign w:val="subscript"/>
        </w:rPr>
        <w:t>2</w:t>
      </w:r>
      <w:r w:rsidR="00735355" w:rsidRPr="002C5C7F">
        <w:rPr>
          <w:color w:val="000000"/>
        </w:rPr>
        <w:t>–</w:t>
      </w:r>
      <w:r>
        <w:rPr>
          <w:color w:val="000000"/>
        </w:rPr>
        <w:t>ДМСО</w:t>
      </w:r>
      <w:r w:rsidR="00735355" w:rsidRPr="002C5C7F">
        <w:rPr>
          <w:color w:val="000000"/>
        </w:rPr>
        <w:t>–</w:t>
      </w:r>
      <w:r>
        <w:rPr>
          <w:color w:val="000000"/>
        </w:rPr>
        <w:t xml:space="preserve">гидрохлорид </w:t>
      </w:r>
      <w:r w:rsidR="00DD1E49" w:rsidRPr="00A9037D">
        <w:rPr>
          <w:color w:val="000000"/>
        </w:rPr>
        <w:t>левофлоксацина</w:t>
      </w:r>
      <w:r>
        <w:rPr>
          <w:color w:val="000000"/>
        </w:rPr>
        <w:t xml:space="preserve">. Эта </w:t>
      </w:r>
      <w:r w:rsidR="00DD1E49" w:rsidRPr="00A9037D">
        <w:rPr>
          <w:color w:val="000000"/>
        </w:rPr>
        <w:t>термодинамическая</w:t>
      </w:r>
      <w:r w:rsidR="00DD1E49">
        <w:rPr>
          <w:color w:val="000000"/>
        </w:rPr>
        <w:t xml:space="preserve"> </w:t>
      </w:r>
      <w:r>
        <w:rPr>
          <w:color w:val="000000"/>
        </w:rPr>
        <w:t>модель позволила описать экспериментальные данные с высокой точностью.</w:t>
      </w:r>
    </w:p>
    <w:p w14:paraId="01836EED" w14:textId="1B09D489" w:rsidR="00735355" w:rsidRPr="00DD1E49" w:rsidRDefault="002C5C7F" w:rsidP="007353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2C5C7F">
        <w:rPr>
          <w:color w:val="000000"/>
        </w:rPr>
        <w:t>Таким образом, в данной работе были построены термодинамические модели систем CO</w:t>
      </w:r>
      <w:r w:rsidRPr="00735355">
        <w:rPr>
          <w:color w:val="000000"/>
          <w:vertAlign w:val="subscript"/>
        </w:rPr>
        <w:t>2</w:t>
      </w:r>
      <w:r w:rsidR="00735355" w:rsidRPr="002C5C7F">
        <w:rPr>
          <w:color w:val="000000"/>
        </w:rPr>
        <w:t>–</w:t>
      </w:r>
      <w:r w:rsidRPr="002C5C7F">
        <w:rPr>
          <w:color w:val="000000"/>
        </w:rPr>
        <w:t>ДМСО</w:t>
      </w:r>
      <w:r w:rsidR="00735355">
        <w:rPr>
          <w:color w:val="000000"/>
        </w:rPr>
        <w:t xml:space="preserve">, </w:t>
      </w:r>
      <w:r w:rsidRPr="002C5C7F">
        <w:rPr>
          <w:color w:val="000000"/>
        </w:rPr>
        <w:t>CO</w:t>
      </w:r>
      <w:r w:rsidRPr="00735355">
        <w:rPr>
          <w:color w:val="000000"/>
          <w:vertAlign w:val="subscript"/>
        </w:rPr>
        <w:t>2</w:t>
      </w:r>
      <w:r w:rsidRPr="002C5C7F">
        <w:rPr>
          <w:color w:val="000000"/>
        </w:rPr>
        <w:t>-</w:t>
      </w:r>
      <w:r w:rsidR="00735355" w:rsidRPr="002C5C7F">
        <w:rPr>
          <w:color w:val="000000"/>
        </w:rPr>
        <w:t>–</w:t>
      </w:r>
      <w:r w:rsidRPr="002C5C7F">
        <w:rPr>
          <w:color w:val="000000"/>
        </w:rPr>
        <w:t>ДМСО-сульфат сальбутамола</w:t>
      </w:r>
      <w:r w:rsidR="00735355">
        <w:rPr>
          <w:color w:val="000000"/>
        </w:rPr>
        <w:t xml:space="preserve"> и СО</w:t>
      </w:r>
      <w:r w:rsidR="00735355" w:rsidRPr="00735355">
        <w:rPr>
          <w:color w:val="000000"/>
          <w:vertAlign w:val="subscript"/>
        </w:rPr>
        <w:t>2</w:t>
      </w:r>
      <w:r w:rsidR="00735355" w:rsidRPr="002C5C7F">
        <w:rPr>
          <w:color w:val="000000"/>
        </w:rPr>
        <w:t>–</w:t>
      </w:r>
      <w:r w:rsidR="00735355">
        <w:rPr>
          <w:color w:val="000000"/>
        </w:rPr>
        <w:t>ДМСО</w:t>
      </w:r>
      <w:r w:rsidR="00735355" w:rsidRPr="002C5C7F">
        <w:rPr>
          <w:color w:val="000000"/>
        </w:rPr>
        <w:t>–</w:t>
      </w:r>
      <w:r w:rsidR="00735355">
        <w:rPr>
          <w:color w:val="000000"/>
        </w:rPr>
        <w:t>гидрохлорид левофлоксацина.</w:t>
      </w:r>
      <w:r w:rsidR="00735355" w:rsidRPr="00735355">
        <w:rPr>
          <w:noProof/>
        </w:rPr>
        <w:t xml:space="preserve"> </w:t>
      </w:r>
      <w:r w:rsidR="00DD1E49">
        <w:rPr>
          <w:noProof/>
        </w:rPr>
        <w:t xml:space="preserve">Кубическое УС Пенга-Робинсона позволяет описывать данные по растворимости фармпрепаратов, но не объёмные свойства растворов. </w:t>
      </w:r>
      <w:r w:rsidR="00DD1E49" w:rsidRPr="00A9037D">
        <w:rPr>
          <w:noProof/>
        </w:rPr>
        <w:t xml:space="preserve">Модель </w:t>
      </w:r>
      <w:r w:rsidR="00DD1E49" w:rsidRPr="00A9037D">
        <w:rPr>
          <w:noProof/>
          <w:lang w:val="en-US"/>
        </w:rPr>
        <w:t>CPA</w:t>
      </w:r>
      <w:r w:rsidR="00DD1E49" w:rsidRPr="00A9037D">
        <w:rPr>
          <w:noProof/>
        </w:rPr>
        <w:t xml:space="preserve"> позволяет описать не только фазовые равновесия с участием твёрдой и газовой фазы, но и плотность флюида.</w:t>
      </w:r>
    </w:p>
    <w:sectPr w:rsidR="00735355" w:rsidRPr="00DD1E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77391">
    <w:abstractNumId w:val="0"/>
  </w:num>
  <w:num w:numId="2" w16cid:durableId="26353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850B6"/>
    <w:rsid w:val="002C5C7F"/>
    <w:rsid w:val="0031361E"/>
    <w:rsid w:val="0036075A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35355"/>
    <w:rsid w:val="007617C8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9037D"/>
    <w:rsid w:val="00BF36F8"/>
    <w:rsid w:val="00BF4622"/>
    <w:rsid w:val="00C75953"/>
    <w:rsid w:val="00CD00B1"/>
    <w:rsid w:val="00D22306"/>
    <w:rsid w:val="00D42542"/>
    <w:rsid w:val="00D8121C"/>
    <w:rsid w:val="00DD1E49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680477A-FB02-404D-9018-FC93835E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EF26E-31FD-4C48-879C-810F7150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Демченко</dc:creator>
  <cp:lastModifiedBy>Александра Демченко</cp:lastModifiedBy>
  <cp:revision>6</cp:revision>
  <cp:lastPrinted>2024-02-15T12:13:00Z</cp:lastPrinted>
  <dcterms:created xsi:type="dcterms:W3CDTF">2024-02-15T12:42:00Z</dcterms:created>
  <dcterms:modified xsi:type="dcterms:W3CDTF">2024-02-15T15:06:00Z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