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3EA8723" w:rsidR="00130241" w:rsidRDefault="003075E2" w:rsidP="00307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75E2">
        <w:rPr>
          <w:b/>
          <w:color w:val="000000"/>
        </w:rPr>
        <w:t xml:space="preserve">Установление координации </w:t>
      </w:r>
      <w:proofErr w:type="spellStart"/>
      <w:r w:rsidRPr="003075E2">
        <w:rPr>
          <w:b/>
          <w:color w:val="000000"/>
        </w:rPr>
        <w:t>актинил</w:t>
      </w:r>
      <w:proofErr w:type="spellEnd"/>
      <w:r w:rsidRPr="003075E2">
        <w:rPr>
          <w:b/>
          <w:color w:val="000000"/>
        </w:rPr>
        <w:t xml:space="preserve">-катионов с </w:t>
      </w:r>
      <w:proofErr w:type="spellStart"/>
      <w:r w:rsidRPr="003075E2">
        <w:rPr>
          <w:b/>
          <w:color w:val="000000"/>
        </w:rPr>
        <w:t>полидентантными</w:t>
      </w:r>
      <w:proofErr w:type="spellEnd"/>
      <w:r w:rsidRPr="003075E2">
        <w:rPr>
          <w:b/>
          <w:color w:val="000000"/>
        </w:rPr>
        <w:t xml:space="preserve"> N,O-донорными </w:t>
      </w:r>
      <w:proofErr w:type="spellStart"/>
      <w:r w:rsidRPr="003075E2">
        <w:rPr>
          <w:b/>
          <w:color w:val="000000"/>
        </w:rPr>
        <w:t>лигандами</w:t>
      </w:r>
      <w:proofErr w:type="spellEnd"/>
    </w:p>
    <w:p w14:paraId="00000002" w14:textId="33C6DEE3" w:rsidR="00130241" w:rsidRDefault="00BF1D0E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Гуторова</w:t>
      </w:r>
      <w:proofErr w:type="spellEnd"/>
      <w:r>
        <w:rPr>
          <w:b/>
          <w:i/>
          <w:color w:val="000000"/>
        </w:rPr>
        <w:t xml:space="preserve"> С.В.</w:t>
      </w:r>
      <w:r w:rsidR="00E94D5D">
        <w:rPr>
          <w:b/>
          <w:i/>
          <w:color w:val="000000"/>
          <w:vertAlign w:val="superscript"/>
        </w:rPr>
        <w:t xml:space="preserve">1 </w:t>
      </w:r>
    </w:p>
    <w:p w14:paraId="00000003" w14:textId="1F28B2A0" w:rsidR="00130241" w:rsidRDefault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3BBAAA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E94D5D">
        <w:rPr>
          <w:i/>
          <w:color w:val="000000"/>
          <w:u w:val="single"/>
          <w:lang w:val="en-US"/>
        </w:rPr>
        <w:t>svetlana</w:t>
      </w:r>
      <w:proofErr w:type="spellEnd"/>
      <w:r w:rsidR="00E94D5D" w:rsidRPr="00652613">
        <w:rPr>
          <w:i/>
          <w:color w:val="000000"/>
          <w:u w:val="single"/>
        </w:rPr>
        <w:t>.</w:t>
      </w:r>
      <w:proofErr w:type="spellStart"/>
      <w:r w:rsidR="00E94D5D">
        <w:rPr>
          <w:i/>
          <w:color w:val="000000"/>
          <w:u w:val="single"/>
          <w:lang w:val="en-US"/>
        </w:rPr>
        <w:t>gutorova</w:t>
      </w:r>
      <w:proofErr w:type="spellEnd"/>
      <w:r w:rsidR="00E94D5D" w:rsidRPr="00652613">
        <w:rPr>
          <w:i/>
          <w:color w:val="000000"/>
          <w:u w:val="single"/>
        </w:rPr>
        <w:t>@</w:t>
      </w:r>
      <w:r w:rsidR="00E94D5D">
        <w:rPr>
          <w:i/>
          <w:color w:val="000000"/>
          <w:u w:val="single"/>
          <w:lang w:val="en-US"/>
        </w:rPr>
        <w:t>chemistry</w:t>
      </w:r>
      <w:r w:rsidR="00E94D5D" w:rsidRPr="00652613">
        <w:rPr>
          <w:i/>
          <w:color w:val="000000"/>
          <w:u w:val="single"/>
        </w:rPr>
        <w:t>.</w:t>
      </w:r>
      <w:proofErr w:type="spellStart"/>
      <w:r w:rsidR="00E94D5D">
        <w:rPr>
          <w:i/>
          <w:color w:val="000000"/>
          <w:u w:val="single"/>
          <w:lang w:val="en-US"/>
        </w:rPr>
        <w:t>msu</w:t>
      </w:r>
      <w:proofErr w:type="spellEnd"/>
      <w:r w:rsidR="00E94D5D" w:rsidRPr="00652613">
        <w:rPr>
          <w:i/>
          <w:color w:val="000000"/>
          <w:u w:val="single"/>
        </w:rPr>
        <w:t>.</w:t>
      </w:r>
      <w:proofErr w:type="spellStart"/>
      <w:r w:rsidR="00E94D5D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17F68B3C" w14:textId="37A31657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5EE2">
        <w:t xml:space="preserve">Обращение с </w:t>
      </w:r>
      <w:r>
        <w:t>отработавшим ядерным топливом</w:t>
      </w:r>
      <w:r w:rsidRPr="00BB5EE2">
        <w:t xml:space="preserve"> – сложная химико-технологическая задача. </w:t>
      </w:r>
      <w:r>
        <w:t>Масштабно</w:t>
      </w:r>
      <w:r w:rsidRPr="00BB5EE2">
        <w:t xml:space="preserve"> применяемым процессом переработки ОЯТ является </w:t>
      </w:r>
      <w:r>
        <w:rPr>
          <w:lang w:val="en-US"/>
        </w:rPr>
        <w:t>PUREX</w:t>
      </w:r>
      <w:r w:rsidRPr="00BB5EE2">
        <w:t xml:space="preserve">-процесс, выделить и разделить уран и плутоний, который может быть в дальнейшем направлен на получение смешенного уран-плутониевого топлива (МОКС-топлива). </w:t>
      </w:r>
      <w:r>
        <w:t xml:space="preserve">Однако, </w:t>
      </w:r>
      <w:r>
        <w:rPr>
          <w:lang w:val="en-US"/>
        </w:rPr>
        <w:t>PUREX</w:t>
      </w:r>
      <w:r w:rsidRPr="00BB5EE2">
        <w:t>-</w:t>
      </w:r>
      <w:r>
        <w:t xml:space="preserve">процесс имеет ряд недостатков, в связи с чем разрабатываются различные альтернативные подходы для переработки ОЯТ. </w:t>
      </w:r>
      <w:r w:rsidRPr="00E94D5D">
        <w:rPr>
          <w:color w:val="000000"/>
        </w:rPr>
        <w:t xml:space="preserve">Понимание особенностей </w:t>
      </w:r>
      <w:proofErr w:type="spellStart"/>
      <w:r w:rsidRPr="00E94D5D">
        <w:rPr>
          <w:color w:val="000000"/>
        </w:rPr>
        <w:t>комплексообразования</w:t>
      </w:r>
      <w:proofErr w:type="spellEnd"/>
      <w:r w:rsidRPr="00E94D5D">
        <w:rPr>
          <w:color w:val="000000"/>
        </w:rPr>
        <w:t xml:space="preserve"> ионов актинидов с выбранными </w:t>
      </w:r>
      <w:proofErr w:type="spellStart"/>
      <w:r w:rsidRPr="00E94D5D">
        <w:rPr>
          <w:color w:val="000000"/>
        </w:rPr>
        <w:t>лигандами</w:t>
      </w:r>
      <w:proofErr w:type="spellEnd"/>
      <w:r w:rsidRPr="00E94D5D">
        <w:rPr>
          <w:color w:val="000000"/>
        </w:rPr>
        <w:t xml:space="preserve"> в растворе необходимо для установления детального механизма экстракции и разработки «идеального» </w:t>
      </w:r>
      <w:proofErr w:type="spellStart"/>
      <w:r w:rsidRPr="00E94D5D">
        <w:rPr>
          <w:color w:val="000000"/>
        </w:rPr>
        <w:t>экстрагента</w:t>
      </w:r>
      <w:proofErr w:type="spellEnd"/>
      <w:r w:rsidRPr="00E94D5D">
        <w:rPr>
          <w:color w:val="000000"/>
        </w:rPr>
        <w:t xml:space="preserve">. N,O-донорные </w:t>
      </w:r>
      <w:proofErr w:type="spellStart"/>
      <w:r w:rsidRPr="00E94D5D">
        <w:rPr>
          <w:color w:val="000000"/>
        </w:rPr>
        <w:t>лиганды</w:t>
      </w:r>
      <w:proofErr w:type="spellEnd"/>
      <w:r w:rsidRPr="00E94D5D">
        <w:rPr>
          <w:color w:val="000000"/>
        </w:rPr>
        <w:t xml:space="preserve"> на основе </w:t>
      </w:r>
      <w:proofErr w:type="spellStart"/>
      <w:r w:rsidRPr="00E94D5D">
        <w:rPr>
          <w:color w:val="000000"/>
        </w:rPr>
        <w:t>фенантролина</w:t>
      </w:r>
      <w:proofErr w:type="spellEnd"/>
      <w:r w:rsidRPr="00E94D5D">
        <w:rPr>
          <w:color w:val="000000"/>
        </w:rPr>
        <w:t xml:space="preserve"> </w:t>
      </w:r>
      <w:r w:rsidRPr="00E94D5D">
        <w:rPr>
          <w:b/>
          <w:color w:val="000000"/>
        </w:rPr>
        <w:t>L1</w:t>
      </w:r>
      <w:r w:rsidRPr="00E94D5D">
        <w:rPr>
          <w:color w:val="000000"/>
        </w:rPr>
        <w:t xml:space="preserve"> и </w:t>
      </w:r>
      <w:r w:rsidRPr="00E94D5D">
        <w:rPr>
          <w:b/>
          <w:color w:val="000000"/>
        </w:rPr>
        <w:t>L2</w:t>
      </w:r>
      <w:r w:rsidRPr="00E94D5D">
        <w:rPr>
          <w:color w:val="000000"/>
        </w:rPr>
        <w:t xml:space="preserve"> и пиридина </w:t>
      </w:r>
      <w:r w:rsidRPr="00E94D5D">
        <w:rPr>
          <w:b/>
          <w:color w:val="000000"/>
        </w:rPr>
        <w:t>L3</w:t>
      </w:r>
      <w:r w:rsidRPr="00E94D5D">
        <w:rPr>
          <w:color w:val="000000"/>
        </w:rPr>
        <w:t xml:space="preserve"> (Рис. 1) являются перспективными </w:t>
      </w:r>
      <w:proofErr w:type="spellStart"/>
      <w:r w:rsidRPr="00E94D5D">
        <w:rPr>
          <w:color w:val="000000"/>
        </w:rPr>
        <w:t>экстрагентами</w:t>
      </w:r>
      <w:proofErr w:type="spellEnd"/>
      <w:r w:rsidRPr="00E94D5D">
        <w:rPr>
          <w:color w:val="000000"/>
        </w:rPr>
        <w:t xml:space="preserve"> для группового извлечения актинидов из растворов ОЯТ. Ранее было показано, что такие </w:t>
      </w:r>
      <w:proofErr w:type="spellStart"/>
      <w:r w:rsidR="00F87F40">
        <w:rPr>
          <w:color w:val="000000"/>
        </w:rPr>
        <w:t>экстрагенты</w:t>
      </w:r>
      <w:proofErr w:type="spellEnd"/>
      <w:r w:rsidRPr="00E94D5D">
        <w:rPr>
          <w:color w:val="000000"/>
        </w:rPr>
        <w:t xml:space="preserve"> </w:t>
      </w:r>
      <w:r w:rsidR="00F87F40">
        <w:rPr>
          <w:color w:val="000000"/>
        </w:rPr>
        <w:t xml:space="preserve">в условиях избытка </w:t>
      </w:r>
      <w:proofErr w:type="spellStart"/>
      <w:r w:rsidR="00F87F40">
        <w:rPr>
          <w:color w:val="000000"/>
        </w:rPr>
        <w:t>лиганда</w:t>
      </w:r>
      <w:proofErr w:type="spellEnd"/>
      <w:r w:rsidR="00F87F40">
        <w:rPr>
          <w:color w:val="000000"/>
        </w:rPr>
        <w:t xml:space="preserve"> над металлом образуют </w:t>
      </w:r>
      <w:r w:rsidRPr="00E94D5D">
        <w:rPr>
          <w:color w:val="000000"/>
        </w:rPr>
        <w:t>комплекс</w:t>
      </w:r>
      <w:r w:rsidR="00F87F40">
        <w:rPr>
          <w:color w:val="000000"/>
        </w:rPr>
        <w:t>ы со стехиометрией</w:t>
      </w:r>
      <w:r w:rsidRPr="00E94D5D">
        <w:rPr>
          <w:color w:val="000000"/>
        </w:rPr>
        <w:t xml:space="preserve"> 1:1 со структурой ионной пары {[UO</w:t>
      </w:r>
      <w:r w:rsidRPr="00E94D5D">
        <w:rPr>
          <w:color w:val="000000"/>
          <w:vertAlign w:val="subscript"/>
        </w:rPr>
        <w:t>2</w:t>
      </w:r>
      <w:r w:rsidRPr="00E94D5D">
        <w:rPr>
          <w:b/>
          <w:color w:val="000000"/>
        </w:rPr>
        <w:t>L</w:t>
      </w:r>
      <w:r w:rsidRPr="00E94D5D">
        <w:rPr>
          <w:color w:val="000000"/>
        </w:rPr>
        <w:t>(NO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)]</w:t>
      </w:r>
      <w:r w:rsidRPr="00E94D5D">
        <w:rPr>
          <w:color w:val="000000"/>
          <w:vertAlign w:val="superscript"/>
        </w:rPr>
        <w:t>+</w:t>
      </w:r>
      <w:r w:rsidRPr="00E94D5D">
        <w:rPr>
          <w:color w:val="000000"/>
        </w:rPr>
        <w:t>(NO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)</w:t>
      </w:r>
      <w:r w:rsidRPr="00E94D5D">
        <w:rPr>
          <w:color w:val="000000"/>
          <w:vertAlign w:val="superscript"/>
        </w:rPr>
        <w:t>-</w:t>
      </w:r>
      <w:r w:rsidRPr="00E94D5D">
        <w:rPr>
          <w:color w:val="000000"/>
        </w:rPr>
        <w:t xml:space="preserve">} и </w:t>
      </w:r>
      <w:proofErr w:type="spellStart"/>
      <w:r w:rsidRPr="00E94D5D">
        <w:rPr>
          <w:color w:val="000000"/>
        </w:rPr>
        <w:t>Th</w:t>
      </w:r>
      <w:r w:rsidRPr="00E94D5D">
        <w:rPr>
          <w:b/>
          <w:color w:val="000000"/>
        </w:rPr>
        <w:t>L</w:t>
      </w:r>
      <w:proofErr w:type="spellEnd"/>
      <w:r w:rsidRPr="00E94D5D">
        <w:rPr>
          <w:color w:val="000000"/>
        </w:rPr>
        <w:t>(NO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)</w:t>
      </w:r>
      <w:r w:rsidRPr="00E94D5D">
        <w:rPr>
          <w:color w:val="000000"/>
          <w:vertAlign w:val="subscript"/>
        </w:rPr>
        <w:t>4</w:t>
      </w:r>
      <w:r w:rsidRPr="00E94D5D">
        <w:rPr>
          <w:color w:val="000000"/>
        </w:rPr>
        <w:t xml:space="preserve">. При этом в условиях избытка металла над </w:t>
      </w:r>
      <w:proofErr w:type="spellStart"/>
      <w:r w:rsidRPr="00E94D5D">
        <w:rPr>
          <w:color w:val="000000"/>
        </w:rPr>
        <w:t>лигандом</w:t>
      </w:r>
      <w:proofErr w:type="spellEnd"/>
      <w:r w:rsidRPr="00E94D5D">
        <w:rPr>
          <w:color w:val="000000"/>
        </w:rPr>
        <w:t xml:space="preserve"> показано, что </w:t>
      </w:r>
      <w:proofErr w:type="spellStart"/>
      <w:r w:rsidRPr="00E94D5D">
        <w:rPr>
          <w:color w:val="000000"/>
        </w:rPr>
        <w:t>уранил</w:t>
      </w:r>
      <w:proofErr w:type="spellEnd"/>
      <w:r w:rsidRPr="00E94D5D">
        <w:rPr>
          <w:color w:val="000000"/>
        </w:rPr>
        <w:t xml:space="preserve">-катион </w:t>
      </w:r>
      <w:r w:rsidR="00F87F40">
        <w:rPr>
          <w:color w:val="000000"/>
        </w:rPr>
        <w:t xml:space="preserve">с </w:t>
      </w:r>
      <w:proofErr w:type="spellStart"/>
      <w:r w:rsidR="00F87F40">
        <w:rPr>
          <w:color w:val="000000"/>
        </w:rPr>
        <w:t>тетрадентаными</w:t>
      </w:r>
      <w:proofErr w:type="spellEnd"/>
      <w:r w:rsidR="00F87F40">
        <w:rPr>
          <w:color w:val="000000"/>
        </w:rPr>
        <w:t xml:space="preserve"> </w:t>
      </w:r>
      <w:proofErr w:type="spellStart"/>
      <w:r w:rsidR="00F87F40">
        <w:rPr>
          <w:color w:val="000000"/>
        </w:rPr>
        <w:t>лигандами</w:t>
      </w:r>
      <w:proofErr w:type="spellEnd"/>
      <w:r w:rsidR="00F87F40">
        <w:rPr>
          <w:color w:val="000000"/>
        </w:rPr>
        <w:t xml:space="preserve"> </w:t>
      </w:r>
      <w:r w:rsidR="00F87F40" w:rsidRPr="00F87F40">
        <w:rPr>
          <w:b/>
          <w:color w:val="000000"/>
          <w:lang w:val="en-US"/>
        </w:rPr>
        <w:t>L</w:t>
      </w:r>
      <w:r w:rsidR="00F87F40" w:rsidRPr="00F87F40">
        <w:rPr>
          <w:b/>
          <w:color w:val="000000"/>
        </w:rPr>
        <w:t>1</w:t>
      </w:r>
      <w:r w:rsidR="00F87F40" w:rsidRPr="00F87F40">
        <w:rPr>
          <w:color w:val="000000"/>
        </w:rPr>
        <w:t xml:space="preserve"> </w:t>
      </w:r>
      <w:r w:rsidRPr="00E94D5D">
        <w:rPr>
          <w:color w:val="000000"/>
        </w:rPr>
        <w:t>образует комплексы состава {[UO</w:t>
      </w:r>
      <w:r w:rsidRPr="00E94D5D">
        <w:rPr>
          <w:color w:val="000000"/>
          <w:vertAlign w:val="subscript"/>
        </w:rPr>
        <w:t>2</w:t>
      </w:r>
      <w:r w:rsidRPr="00E94D5D">
        <w:rPr>
          <w:b/>
          <w:color w:val="000000"/>
        </w:rPr>
        <w:t>L1</w:t>
      </w:r>
      <w:r w:rsidRPr="00E94D5D">
        <w:rPr>
          <w:color w:val="000000"/>
        </w:rPr>
        <w:t>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]</w:t>
      </w:r>
      <w:r w:rsidRPr="00E94D5D">
        <w:rPr>
          <w:color w:val="000000"/>
          <w:vertAlign w:val="superscript"/>
        </w:rPr>
        <w:t>+</w:t>
      </w:r>
      <w:r w:rsidRPr="00E94D5D">
        <w:rPr>
          <w:color w:val="000000"/>
        </w:rPr>
        <w:t>[UO</w:t>
      </w:r>
      <w:r w:rsidRPr="00E94D5D">
        <w:rPr>
          <w:color w:val="000000"/>
          <w:vertAlign w:val="subscript"/>
        </w:rPr>
        <w:t>2</w:t>
      </w:r>
      <w:r w:rsidRPr="00E94D5D">
        <w:rPr>
          <w:color w:val="000000"/>
        </w:rPr>
        <w:t>(NO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)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]</w:t>
      </w:r>
      <w:r w:rsidRPr="00E94D5D">
        <w:rPr>
          <w:color w:val="000000"/>
          <w:vertAlign w:val="superscript"/>
        </w:rPr>
        <w:t>-</w:t>
      </w:r>
      <w:r w:rsidRPr="00E94D5D">
        <w:rPr>
          <w:color w:val="000000"/>
        </w:rPr>
        <w:t xml:space="preserve">}. Целью данной работы было установить взаимосвязь «структура </w:t>
      </w:r>
      <w:proofErr w:type="spellStart"/>
      <w:r w:rsidRPr="00E94D5D">
        <w:rPr>
          <w:color w:val="000000"/>
        </w:rPr>
        <w:t>экстрагента</w:t>
      </w:r>
      <w:proofErr w:type="spellEnd"/>
      <w:r w:rsidRPr="00E94D5D">
        <w:rPr>
          <w:color w:val="000000"/>
        </w:rPr>
        <w:t xml:space="preserve"> – структура комплекса с f-элементом – экстракционные свойства» для тр</w:t>
      </w:r>
      <w:proofErr w:type="gramStart"/>
      <w:r w:rsidRPr="00E94D5D">
        <w:rPr>
          <w:color w:val="000000"/>
        </w:rPr>
        <w:t>и-</w:t>
      </w:r>
      <w:proofErr w:type="gramEnd"/>
      <w:r w:rsidRPr="00E94D5D">
        <w:rPr>
          <w:color w:val="000000"/>
        </w:rPr>
        <w:t xml:space="preserve"> и </w:t>
      </w:r>
      <w:proofErr w:type="spellStart"/>
      <w:r w:rsidRPr="00E94D5D">
        <w:rPr>
          <w:color w:val="000000"/>
        </w:rPr>
        <w:t>тетрадентантных</w:t>
      </w:r>
      <w:proofErr w:type="spellEnd"/>
      <w:r w:rsidRPr="00E94D5D">
        <w:rPr>
          <w:color w:val="000000"/>
        </w:rPr>
        <w:t xml:space="preserve"> </w:t>
      </w:r>
      <w:proofErr w:type="spellStart"/>
      <w:r w:rsidRPr="00E94D5D">
        <w:rPr>
          <w:color w:val="000000"/>
        </w:rPr>
        <w:t>лигандов</w:t>
      </w:r>
      <w:proofErr w:type="spellEnd"/>
      <w:r w:rsidRPr="00E94D5D">
        <w:rPr>
          <w:color w:val="000000"/>
        </w:rPr>
        <w:t xml:space="preserve"> на основе пиридина и </w:t>
      </w:r>
      <w:proofErr w:type="spellStart"/>
      <w:r w:rsidRPr="00E94D5D">
        <w:rPr>
          <w:color w:val="000000"/>
        </w:rPr>
        <w:t>фенантролина</w:t>
      </w:r>
      <w:proofErr w:type="spellEnd"/>
      <w:r w:rsidRPr="00E94D5D">
        <w:rPr>
          <w:color w:val="000000"/>
        </w:rPr>
        <w:t xml:space="preserve"> с U(VI) и </w:t>
      </w:r>
      <w:proofErr w:type="spellStart"/>
      <w:r w:rsidRPr="00E94D5D">
        <w:rPr>
          <w:color w:val="000000"/>
        </w:rPr>
        <w:t>Th</w:t>
      </w:r>
      <w:proofErr w:type="spellEnd"/>
      <w:r w:rsidRPr="00E94D5D">
        <w:rPr>
          <w:color w:val="000000"/>
        </w:rPr>
        <w:t>(IV).</w:t>
      </w:r>
    </w:p>
    <w:p w14:paraId="68484806" w14:textId="096E1DF9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4D5D">
        <w:rPr>
          <w:color w:val="000000"/>
        </w:rPr>
        <w:t xml:space="preserve"> </w:t>
      </w:r>
      <w:r w:rsidRPr="003074D4">
        <w:rPr>
          <w:noProof/>
          <w:color w:val="000000"/>
          <w:sz w:val="28"/>
          <w:szCs w:val="28"/>
        </w:rPr>
        <w:drawing>
          <wp:inline distT="0" distB="0" distL="0" distR="0" wp14:anchorId="0250238B" wp14:editId="4FDE4AE4">
            <wp:extent cx="4962525" cy="1024413"/>
            <wp:effectExtent l="0" t="0" r="0" b="4445"/>
            <wp:docPr id="4" name="Рисунок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54" cy="10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F61B" w14:textId="77777777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4D5D">
        <w:rPr>
          <w:color w:val="000000"/>
        </w:rPr>
        <w:t xml:space="preserve">Рис. 1. Структурные формулы изучаемых в работе </w:t>
      </w:r>
      <w:proofErr w:type="spellStart"/>
      <w:r w:rsidRPr="00E94D5D">
        <w:rPr>
          <w:color w:val="000000"/>
        </w:rPr>
        <w:t>лигандов</w:t>
      </w:r>
      <w:proofErr w:type="spellEnd"/>
      <w:r w:rsidRPr="00E94D5D">
        <w:rPr>
          <w:color w:val="000000"/>
        </w:rPr>
        <w:t xml:space="preserve"> на основе </w:t>
      </w:r>
      <w:proofErr w:type="spellStart"/>
      <w:r w:rsidRPr="00E94D5D">
        <w:rPr>
          <w:color w:val="000000"/>
        </w:rPr>
        <w:t>фенантролина</w:t>
      </w:r>
      <w:proofErr w:type="spellEnd"/>
      <w:r w:rsidRPr="00E94D5D">
        <w:rPr>
          <w:color w:val="000000"/>
        </w:rPr>
        <w:t xml:space="preserve"> (L1, L2) и пиридина (L3).</w:t>
      </w:r>
    </w:p>
    <w:p w14:paraId="7191412C" w14:textId="77777777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4D5D">
        <w:rPr>
          <w:color w:val="000000"/>
        </w:rPr>
        <w:t xml:space="preserve">В первую очередь построили изотермы насыщения по U(VI) и </w:t>
      </w:r>
      <w:proofErr w:type="spellStart"/>
      <w:r w:rsidRPr="00E94D5D">
        <w:rPr>
          <w:color w:val="000000"/>
        </w:rPr>
        <w:t>Th</w:t>
      </w:r>
      <w:proofErr w:type="spellEnd"/>
      <w:r w:rsidRPr="00E94D5D">
        <w:rPr>
          <w:color w:val="000000"/>
        </w:rPr>
        <w:t xml:space="preserve">(IV) для </w:t>
      </w:r>
      <w:r w:rsidRPr="00F87F40">
        <w:rPr>
          <w:b/>
          <w:color w:val="000000"/>
        </w:rPr>
        <w:t>L2</w:t>
      </w:r>
      <w:r w:rsidRPr="00E94D5D">
        <w:rPr>
          <w:color w:val="000000"/>
        </w:rPr>
        <w:t xml:space="preserve"> и </w:t>
      </w:r>
      <w:r w:rsidRPr="00F87F40">
        <w:rPr>
          <w:b/>
          <w:color w:val="000000"/>
        </w:rPr>
        <w:t>L3</w:t>
      </w:r>
      <w:r w:rsidRPr="00E94D5D">
        <w:rPr>
          <w:color w:val="000000"/>
        </w:rPr>
        <w:t xml:space="preserve"> и показали, что только для пары U(VI)-L2 наблюдается образование комплексов со стехиометрий U:L 2:1 в органической фазе. </w:t>
      </w:r>
      <w:proofErr w:type="spellStart"/>
      <w:r w:rsidRPr="00E94D5D">
        <w:rPr>
          <w:color w:val="000000"/>
        </w:rPr>
        <w:t>Th</w:t>
      </w:r>
      <w:proofErr w:type="spellEnd"/>
      <w:r w:rsidRPr="00E94D5D">
        <w:rPr>
          <w:color w:val="000000"/>
        </w:rPr>
        <w:t>(IV) экстрагируется тр</w:t>
      </w:r>
      <w:proofErr w:type="gramStart"/>
      <w:r w:rsidRPr="00E94D5D">
        <w:rPr>
          <w:color w:val="000000"/>
        </w:rPr>
        <w:t>и-</w:t>
      </w:r>
      <w:proofErr w:type="gramEnd"/>
      <w:r w:rsidRPr="00E94D5D">
        <w:rPr>
          <w:color w:val="000000"/>
        </w:rPr>
        <w:t xml:space="preserve"> и тетра-</w:t>
      </w:r>
      <w:proofErr w:type="spellStart"/>
      <w:r w:rsidRPr="00E94D5D">
        <w:rPr>
          <w:color w:val="000000"/>
        </w:rPr>
        <w:t>дентантными</w:t>
      </w:r>
      <w:proofErr w:type="spellEnd"/>
      <w:r w:rsidRPr="00E94D5D">
        <w:rPr>
          <w:color w:val="000000"/>
        </w:rPr>
        <w:t xml:space="preserve"> </w:t>
      </w:r>
      <w:proofErr w:type="spellStart"/>
      <w:r w:rsidRPr="00E94D5D">
        <w:rPr>
          <w:color w:val="000000"/>
        </w:rPr>
        <w:t>лигандами</w:t>
      </w:r>
      <w:proofErr w:type="spellEnd"/>
      <w:r w:rsidRPr="00E94D5D">
        <w:rPr>
          <w:color w:val="000000"/>
        </w:rPr>
        <w:t xml:space="preserve"> по сольватному механизму с образованием комплексов 1:1. </w:t>
      </w:r>
    </w:p>
    <w:p w14:paraId="6C7E2D3E" w14:textId="77777777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4D5D">
        <w:rPr>
          <w:color w:val="000000"/>
        </w:rPr>
        <w:t xml:space="preserve">Далее на примере </w:t>
      </w:r>
      <w:proofErr w:type="spellStart"/>
      <w:r w:rsidRPr="00E94D5D">
        <w:rPr>
          <w:color w:val="000000"/>
        </w:rPr>
        <w:t>тетрадентаного</w:t>
      </w:r>
      <w:proofErr w:type="spellEnd"/>
      <w:r w:rsidRPr="00E94D5D">
        <w:rPr>
          <w:color w:val="000000"/>
        </w:rPr>
        <w:t xml:space="preserve"> </w:t>
      </w:r>
      <w:proofErr w:type="spellStart"/>
      <w:r w:rsidRPr="00E94D5D">
        <w:rPr>
          <w:color w:val="000000"/>
        </w:rPr>
        <w:t>лиганда</w:t>
      </w:r>
      <w:proofErr w:type="spellEnd"/>
      <w:r w:rsidRPr="00E94D5D">
        <w:rPr>
          <w:color w:val="000000"/>
        </w:rPr>
        <w:t xml:space="preserve"> </w:t>
      </w:r>
      <w:r w:rsidRPr="00E94D5D">
        <w:rPr>
          <w:b/>
          <w:color w:val="000000"/>
        </w:rPr>
        <w:t>L1</w:t>
      </w:r>
      <w:r w:rsidRPr="00E94D5D">
        <w:rPr>
          <w:color w:val="000000"/>
        </w:rPr>
        <w:t xml:space="preserve"> исследовали влияние полярности растворителя на экстракцию макроколичеств U(VI), а также возможность совместной экстракции U(VI) и </w:t>
      </w:r>
      <w:proofErr w:type="spellStart"/>
      <w:r w:rsidRPr="00E94D5D">
        <w:rPr>
          <w:color w:val="000000"/>
        </w:rPr>
        <w:t>Th</w:t>
      </w:r>
      <w:proofErr w:type="spellEnd"/>
      <w:r w:rsidRPr="00E94D5D">
        <w:rPr>
          <w:color w:val="000000"/>
        </w:rPr>
        <w:t xml:space="preserve">(IV). Показали, что в растворителях разной полярности: </w:t>
      </w:r>
      <w:proofErr w:type="spellStart"/>
      <w:r w:rsidRPr="00E94D5D">
        <w:rPr>
          <w:color w:val="000000"/>
        </w:rPr>
        <w:t>октанол</w:t>
      </w:r>
      <w:proofErr w:type="spellEnd"/>
      <w:r w:rsidRPr="00E94D5D">
        <w:rPr>
          <w:color w:val="000000"/>
        </w:rPr>
        <w:t xml:space="preserve">, хлороформ, </w:t>
      </w:r>
      <w:proofErr w:type="spellStart"/>
      <w:r w:rsidRPr="00E94D5D">
        <w:rPr>
          <w:color w:val="000000"/>
        </w:rPr>
        <w:t>метанитробензотрифторид</w:t>
      </w:r>
      <w:proofErr w:type="spellEnd"/>
      <w:r w:rsidRPr="00E94D5D">
        <w:rPr>
          <w:color w:val="000000"/>
        </w:rPr>
        <w:t xml:space="preserve"> и нитробензол – образуются комплексы состава {[UO</w:t>
      </w:r>
      <w:r w:rsidRPr="00E94D5D">
        <w:rPr>
          <w:color w:val="000000"/>
          <w:vertAlign w:val="subscript"/>
        </w:rPr>
        <w:t>2</w:t>
      </w:r>
      <w:r w:rsidRPr="00E94D5D">
        <w:rPr>
          <w:b/>
          <w:color w:val="000000"/>
        </w:rPr>
        <w:t>L1</w:t>
      </w:r>
      <w:r w:rsidRPr="00E94D5D">
        <w:rPr>
          <w:color w:val="000000"/>
        </w:rPr>
        <w:t>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]</w:t>
      </w:r>
      <w:r w:rsidRPr="00E94D5D">
        <w:rPr>
          <w:color w:val="000000"/>
          <w:vertAlign w:val="superscript"/>
        </w:rPr>
        <w:t>+</w:t>
      </w:r>
      <w:r w:rsidRPr="00E94D5D">
        <w:rPr>
          <w:color w:val="000000"/>
        </w:rPr>
        <w:t>[UO</w:t>
      </w:r>
      <w:r w:rsidRPr="00E94D5D">
        <w:rPr>
          <w:color w:val="000000"/>
          <w:vertAlign w:val="subscript"/>
        </w:rPr>
        <w:t>2</w:t>
      </w:r>
      <w:r w:rsidRPr="00E94D5D">
        <w:rPr>
          <w:color w:val="000000"/>
        </w:rPr>
        <w:t>(NO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)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]</w:t>
      </w:r>
      <w:r w:rsidRPr="00E94D5D">
        <w:rPr>
          <w:color w:val="000000"/>
          <w:vertAlign w:val="superscript"/>
        </w:rPr>
        <w:t>-</w:t>
      </w:r>
      <w:r w:rsidRPr="00E94D5D">
        <w:rPr>
          <w:color w:val="000000"/>
        </w:rPr>
        <w:t xml:space="preserve">}. Кроме того, показали возможность совместной экстракции U(VI) и </w:t>
      </w:r>
      <w:proofErr w:type="spellStart"/>
      <w:r w:rsidRPr="00E94D5D">
        <w:rPr>
          <w:color w:val="000000"/>
        </w:rPr>
        <w:t>Th</w:t>
      </w:r>
      <w:proofErr w:type="spellEnd"/>
      <w:r w:rsidRPr="00E94D5D">
        <w:rPr>
          <w:color w:val="000000"/>
        </w:rPr>
        <w:t>(IV) с образованием комплексов состава {[UO</w:t>
      </w:r>
      <w:r w:rsidRPr="00E94D5D">
        <w:rPr>
          <w:color w:val="000000"/>
          <w:vertAlign w:val="subscript"/>
        </w:rPr>
        <w:t>2</w:t>
      </w:r>
      <w:r w:rsidRPr="00E94D5D">
        <w:rPr>
          <w:b/>
          <w:color w:val="000000"/>
        </w:rPr>
        <w:t>L1</w:t>
      </w:r>
      <w:r w:rsidRPr="00E94D5D">
        <w:rPr>
          <w:color w:val="000000"/>
        </w:rPr>
        <w:t>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]</w:t>
      </w:r>
      <w:r w:rsidRPr="00E94D5D">
        <w:rPr>
          <w:color w:val="000000"/>
          <w:vertAlign w:val="superscript"/>
        </w:rPr>
        <w:t>+</w:t>
      </w:r>
      <w:r w:rsidRPr="00E94D5D">
        <w:rPr>
          <w:color w:val="000000"/>
        </w:rPr>
        <w:t>[</w:t>
      </w:r>
      <w:proofErr w:type="spellStart"/>
      <w:r w:rsidRPr="00E94D5D">
        <w:rPr>
          <w:color w:val="000000"/>
        </w:rPr>
        <w:t>Th</w:t>
      </w:r>
      <w:proofErr w:type="spellEnd"/>
      <w:r w:rsidRPr="00E94D5D">
        <w:rPr>
          <w:color w:val="000000"/>
        </w:rPr>
        <w:t>(NO</w:t>
      </w:r>
      <w:r w:rsidRPr="00E94D5D">
        <w:rPr>
          <w:color w:val="000000"/>
          <w:vertAlign w:val="subscript"/>
        </w:rPr>
        <w:t>3</w:t>
      </w:r>
      <w:r w:rsidRPr="00E94D5D">
        <w:rPr>
          <w:color w:val="000000"/>
        </w:rPr>
        <w:t>)</w:t>
      </w:r>
      <w:r w:rsidRPr="00E94D5D">
        <w:rPr>
          <w:color w:val="000000"/>
          <w:vertAlign w:val="subscript"/>
        </w:rPr>
        <w:t>5</w:t>
      </w:r>
      <w:r w:rsidRPr="00E94D5D">
        <w:rPr>
          <w:color w:val="000000"/>
        </w:rPr>
        <w:t>]</w:t>
      </w:r>
      <w:r w:rsidRPr="00E94D5D">
        <w:rPr>
          <w:color w:val="000000"/>
          <w:vertAlign w:val="superscript"/>
        </w:rPr>
        <w:t>-</w:t>
      </w:r>
      <w:r w:rsidRPr="00E94D5D">
        <w:rPr>
          <w:color w:val="000000"/>
        </w:rPr>
        <w:t>}.</w:t>
      </w:r>
    </w:p>
    <w:p w14:paraId="3F9A91E5" w14:textId="77777777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4D5D">
        <w:rPr>
          <w:color w:val="000000"/>
        </w:rPr>
        <w:t xml:space="preserve">Строение комплексных соединений подтверждали совокупностью спектроскопических методов (УФ-видимая </w:t>
      </w:r>
      <w:proofErr w:type="spellStart"/>
      <w:r w:rsidRPr="00E94D5D">
        <w:rPr>
          <w:color w:val="000000"/>
        </w:rPr>
        <w:t>спектрофотометрия</w:t>
      </w:r>
      <w:proofErr w:type="spellEnd"/>
      <w:r w:rsidRPr="00E94D5D">
        <w:rPr>
          <w:color w:val="000000"/>
        </w:rPr>
        <w:t xml:space="preserve">, рентгеноструктурный анализ, спектроскопия рентгеновского поглощения, </w:t>
      </w:r>
      <w:proofErr w:type="spellStart"/>
      <w:r w:rsidRPr="00E94D5D">
        <w:rPr>
          <w:color w:val="000000"/>
        </w:rPr>
        <w:t>Рамановская</w:t>
      </w:r>
      <w:proofErr w:type="spellEnd"/>
      <w:r w:rsidRPr="00E94D5D">
        <w:rPr>
          <w:color w:val="000000"/>
        </w:rPr>
        <w:t xml:space="preserve"> спектроскопия) и квантово-химическими расчетами методом теории функционала электронной плотности.</w:t>
      </w:r>
    </w:p>
    <w:p w14:paraId="6BBD97DD" w14:textId="05CBB5EA" w:rsidR="00E94D5D" w:rsidRPr="00E94D5D" w:rsidRDefault="00E94D5D" w:rsidP="00E9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E94D5D">
        <w:rPr>
          <w:i/>
          <w:color w:val="000000"/>
        </w:rPr>
        <w:t xml:space="preserve">Работа выполнена при финансовой поддержке гранта </w:t>
      </w:r>
      <w:r w:rsidR="00BF1D0E">
        <w:rPr>
          <w:i/>
          <w:color w:val="000000"/>
        </w:rPr>
        <w:t xml:space="preserve">РНФ </w:t>
      </w:r>
      <w:r w:rsidRPr="00E94D5D">
        <w:rPr>
          <w:i/>
          <w:color w:val="000000"/>
        </w:rPr>
        <w:t>грант No</w:t>
      </w:r>
      <w:r w:rsidR="00BF1D0E" w:rsidRPr="00BF1D0E">
        <w:rPr>
          <w:i/>
          <w:color w:val="000000"/>
          <w:lang w:val="en-US"/>
        </w:rPr>
        <w:t>23-73-30006</w:t>
      </w:r>
      <w:bookmarkStart w:id="0" w:name="_GoBack"/>
      <w:bookmarkEnd w:id="0"/>
      <w:r w:rsidRPr="00E94D5D">
        <w:rPr>
          <w:i/>
          <w:color w:val="000000"/>
        </w:rPr>
        <w:t>.</w:t>
      </w:r>
    </w:p>
    <w:p w14:paraId="3486C755" w14:textId="6377E5EE" w:rsidR="00116478" w:rsidRPr="00BF1D0E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BF1D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075E2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1D0E"/>
    <w:rsid w:val="00BF36F8"/>
    <w:rsid w:val="00BF4622"/>
    <w:rsid w:val="00CD00B1"/>
    <w:rsid w:val="00D22306"/>
    <w:rsid w:val="00D42542"/>
    <w:rsid w:val="00D8121C"/>
    <w:rsid w:val="00E22189"/>
    <w:rsid w:val="00E74069"/>
    <w:rsid w:val="00E94D5D"/>
    <w:rsid w:val="00EB1F49"/>
    <w:rsid w:val="00F865B3"/>
    <w:rsid w:val="00F87F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F1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1D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F1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1D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E85BEF-FC94-4017-A6CB-C3FEF28F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/ Света</dc:creator>
  <cp:lastModifiedBy>Sveta</cp:lastModifiedBy>
  <cp:revision>4</cp:revision>
  <dcterms:created xsi:type="dcterms:W3CDTF">2024-02-16T13:45:00Z</dcterms:created>
  <dcterms:modified xsi:type="dcterms:W3CDTF">2024-02-21T15:38:00Z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