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23D64B" w:rsidR="00130241" w:rsidRDefault="007A7A12" w:rsidP="007A7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7A12">
        <w:rPr>
          <w:b/>
          <w:color w:val="000000"/>
        </w:rPr>
        <w:t>Механизмы сорбции нептуния на торфянисто-подзолисто-глееватой и аллювиальной дерново-глеевой почвах</w:t>
      </w:r>
    </w:p>
    <w:p w14:paraId="00000002" w14:textId="7767BE0A" w:rsidR="00130241" w:rsidRDefault="007A7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Скрылева П.И.</w:t>
      </w:r>
    </w:p>
    <w:p w14:paraId="00000003" w14:textId="0CC2C6A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A7A1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274CE71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61A1638" w:rsidR="00130241" w:rsidRPr="00465B1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236D">
        <w:rPr>
          <w:i/>
          <w:color w:val="000000"/>
          <w:lang w:val="en-US"/>
        </w:rPr>
        <w:t>E</w:t>
      </w:r>
      <w:r w:rsidR="003B76D6" w:rsidRPr="00465B17">
        <w:rPr>
          <w:i/>
          <w:color w:val="000000"/>
        </w:rPr>
        <w:t>-</w:t>
      </w:r>
      <w:r w:rsidRPr="0073236D">
        <w:rPr>
          <w:i/>
          <w:color w:val="000000"/>
          <w:lang w:val="en-US"/>
        </w:rPr>
        <w:t>mail</w:t>
      </w:r>
      <w:r w:rsidRPr="00465B17">
        <w:rPr>
          <w:i/>
          <w:color w:val="000000"/>
        </w:rPr>
        <w:t xml:space="preserve">: </w:t>
      </w:r>
      <w:proofErr w:type="spellStart"/>
      <w:r w:rsidR="007A7A12" w:rsidRPr="0073236D">
        <w:rPr>
          <w:i/>
          <w:iCs/>
          <w:u w:val="single"/>
          <w:lang w:val="en-US"/>
        </w:rPr>
        <w:t>polina</w:t>
      </w:r>
      <w:proofErr w:type="spellEnd"/>
      <w:r w:rsidR="007A7A12" w:rsidRPr="00465B17">
        <w:rPr>
          <w:i/>
          <w:iCs/>
          <w:u w:val="single"/>
        </w:rPr>
        <w:t>.</w:t>
      </w:r>
      <w:proofErr w:type="spellStart"/>
      <w:r w:rsidR="007A7A12" w:rsidRPr="0073236D">
        <w:rPr>
          <w:i/>
          <w:iCs/>
          <w:u w:val="single"/>
          <w:lang w:val="en-US"/>
        </w:rPr>
        <w:t>skryleva</w:t>
      </w:r>
      <w:proofErr w:type="spellEnd"/>
      <w:r w:rsidR="007A7A12" w:rsidRPr="00465B17">
        <w:rPr>
          <w:i/>
          <w:iCs/>
          <w:u w:val="single"/>
        </w:rPr>
        <w:t>@</w:t>
      </w:r>
      <w:r w:rsidR="007A7A12" w:rsidRPr="0073236D">
        <w:rPr>
          <w:i/>
          <w:iCs/>
          <w:u w:val="single"/>
          <w:lang w:val="en-US"/>
        </w:rPr>
        <w:t>chemistry</w:t>
      </w:r>
      <w:r w:rsidR="007A7A12" w:rsidRPr="00465B17">
        <w:rPr>
          <w:i/>
          <w:iCs/>
          <w:u w:val="single"/>
        </w:rPr>
        <w:t>.</w:t>
      </w:r>
      <w:proofErr w:type="spellStart"/>
      <w:r w:rsidR="007A7A12" w:rsidRPr="0073236D">
        <w:rPr>
          <w:i/>
          <w:iCs/>
          <w:u w:val="single"/>
          <w:lang w:val="en-US"/>
        </w:rPr>
        <w:t>msu</w:t>
      </w:r>
      <w:proofErr w:type="spellEnd"/>
      <w:r w:rsidR="007A7A12" w:rsidRPr="00465B17">
        <w:rPr>
          <w:i/>
          <w:iCs/>
          <w:u w:val="single"/>
        </w:rPr>
        <w:t>.</w:t>
      </w:r>
      <w:proofErr w:type="spellStart"/>
      <w:r w:rsidR="007A7A12" w:rsidRPr="0073236D">
        <w:rPr>
          <w:i/>
          <w:iCs/>
          <w:u w:val="single"/>
          <w:lang w:val="en-US"/>
        </w:rPr>
        <w:t>ru</w:t>
      </w:r>
      <w:proofErr w:type="spellEnd"/>
    </w:p>
    <w:p w14:paraId="45A2CA67" w14:textId="7F7B47A9" w:rsidR="001B1CE3" w:rsidRPr="0044365C" w:rsidRDefault="001B1CE3" w:rsidP="006A5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42576310"/>
      <w:r w:rsidRPr="006252E6">
        <w:rPr>
          <w:color w:val="000000"/>
          <w:vertAlign w:val="superscript"/>
        </w:rPr>
        <w:t>237</w:t>
      </w:r>
      <w:r w:rsidRPr="006252E6">
        <w:rPr>
          <w:color w:val="000000"/>
        </w:rPr>
        <w:t>Np</w:t>
      </w:r>
      <w:r>
        <w:rPr>
          <w:color w:val="000000"/>
        </w:rPr>
        <w:t xml:space="preserve"> </w:t>
      </w:r>
      <w:r w:rsidR="0044365C">
        <w:rPr>
          <w:color w:val="000000"/>
        </w:rPr>
        <w:t xml:space="preserve">– </w:t>
      </w:r>
      <w:r w:rsidR="008C682D">
        <w:rPr>
          <w:color w:val="000000"/>
        </w:rPr>
        <w:t xml:space="preserve">в долгосрочной перспективе </w:t>
      </w:r>
      <w:r w:rsidR="0044365C">
        <w:rPr>
          <w:color w:val="000000"/>
        </w:rPr>
        <w:t xml:space="preserve">один из основных </w:t>
      </w:r>
      <w:proofErr w:type="spellStart"/>
      <w:r w:rsidR="008C682D">
        <w:rPr>
          <w:color w:val="000000"/>
        </w:rPr>
        <w:t>дозообразующих</w:t>
      </w:r>
      <w:proofErr w:type="spellEnd"/>
      <w:r w:rsidR="008C682D">
        <w:rPr>
          <w:color w:val="000000"/>
        </w:rPr>
        <w:t xml:space="preserve"> элементов радиоактивных отходов предприятий ядерно-топливного цикла </w:t>
      </w:r>
      <w:r w:rsidR="00DF22B9">
        <w:rPr>
          <w:color w:val="000000"/>
        </w:rPr>
        <w:t>ввиду</w:t>
      </w:r>
      <w:r w:rsidR="008C682D">
        <w:rPr>
          <w:color w:val="000000"/>
        </w:rPr>
        <w:t xml:space="preserve"> </w:t>
      </w:r>
      <w:r w:rsidR="008C682D" w:rsidRPr="00DA7F60">
        <w:rPr>
          <w:color w:val="000000"/>
        </w:rPr>
        <w:t>большого</w:t>
      </w:r>
      <w:r w:rsidR="008C682D">
        <w:rPr>
          <w:color w:val="000000"/>
        </w:rPr>
        <w:t xml:space="preserve"> периода полураспада </w:t>
      </w:r>
      <w:r w:rsidR="006A5C27">
        <w:rPr>
          <w:color w:val="000000"/>
        </w:rPr>
        <w:t xml:space="preserve">(2.14 млн. лет) </w:t>
      </w:r>
      <w:r w:rsidR="008C682D">
        <w:rPr>
          <w:color w:val="000000"/>
        </w:rPr>
        <w:t xml:space="preserve">и </w:t>
      </w:r>
      <w:r w:rsidR="006A5C27">
        <w:rPr>
          <w:color w:val="000000"/>
        </w:rPr>
        <w:t>накопления</w:t>
      </w:r>
      <w:r w:rsidR="008C682D">
        <w:rPr>
          <w:color w:val="000000"/>
        </w:rPr>
        <w:t xml:space="preserve"> из</w:t>
      </w:r>
      <w:r w:rsidR="006A5C27">
        <w:rPr>
          <w:color w:val="000000"/>
        </w:rPr>
        <w:t xml:space="preserve"> другого компонента отходов –</w:t>
      </w:r>
      <w:r w:rsidR="008C682D">
        <w:rPr>
          <w:color w:val="000000"/>
        </w:rPr>
        <w:t xml:space="preserve"> </w:t>
      </w:r>
      <w:r w:rsidR="008C682D" w:rsidRPr="00DA7F60">
        <w:rPr>
          <w:color w:val="000000"/>
          <w:vertAlign w:val="superscript"/>
        </w:rPr>
        <w:t>241</w:t>
      </w:r>
      <w:r w:rsidR="008C682D">
        <w:rPr>
          <w:color w:val="000000"/>
          <w:lang w:val="en-US"/>
        </w:rPr>
        <w:t>Am</w:t>
      </w:r>
      <w:r w:rsidR="008C682D">
        <w:rPr>
          <w:color w:val="000000"/>
        </w:rPr>
        <w:t xml:space="preserve">. </w:t>
      </w:r>
      <w:r w:rsidR="00DF22B9">
        <w:rPr>
          <w:color w:val="000000"/>
        </w:rPr>
        <w:t>Нептуний</w:t>
      </w:r>
      <w:r w:rsidR="00847761">
        <w:rPr>
          <w:color w:val="000000"/>
        </w:rPr>
        <w:t xml:space="preserve"> представляет особ</w:t>
      </w:r>
      <w:r w:rsidR="00DA7F60">
        <w:rPr>
          <w:color w:val="000000"/>
        </w:rPr>
        <w:t>ую опасность</w:t>
      </w:r>
      <w:r w:rsidR="00847761">
        <w:rPr>
          <w:color w:val="000000"/>
        </w:rPr>
        <w:t xml:space="preserve"> </w:t>
      </w:r>
      <w:r w:rsidR="00DF22B9">
        <w:rPr>
          <w:color w:val="000000"/>
        </w:rPr>
        <w:t>из-за присутствия в</w:t>
      </w:r>
      <w:r w:rsidR="00DA7F60">
        <w:rPr>
          <w:color w:val="000000"/>
        </w:rPr>
        <w:t xml:space="preserve"> </w:t>
      </w:r>
      <w:r w:rsidR="00DF22B9">
        <w:rPr>
          <w:color w:val="000000"/>
        </w:rPr>
        <w:t xml:space="preserve">условиях </w:t>
      </w:r>
      <w:r w:rsidR="00DA7F60">
        <w:rPr>
          <w:color w:val="000000"/>
        </w:rPr>
        <w:t>окружающей сред</w:t>
      </w:r>
      <w:r w:rsidR="00DF22B9">
        <w:rPr>
          <w:color w:val="000000"/>
        </w:rPr>
        <w:t>ы</w:t>
      </w:r>
      <w:r w:rsidR="00DA7F60">
        <w:rPr>
          <w:color w:val="000000"/>
        </w:rPr>
        <w:t xml:space="preserve"> </w:t>
      </w:r>
      <w:r w:rsidR="00DF22B9">
        <w:rPr>
          <w:color w:val="000000"/>
        </w:rPr>
        <w:t>преимущественно</w:t>
      </w:r>
      <w:r w:rsidR="00052C13">
        <w:rPr>
          <w:color w:val="000000"/>
        </w:rPr>
        <w:t xml:space="preserve"> </w:t>
      </w:r>
      <w:r w:rsidR="00847761">
        <w:rPr>
          <w:color w:val="000000"/>
        </w:rPr>
        <w:t xml:space="preserve">в </w:t>
      </w:r>
      <w:r w:rsidR="00DF22B9">
        <w:rPr>
          <w:color w:val="000000"/>
        </w:rPr>
        <w:t>высоко</w:t>
      </w:r>
      <w:r w:rsidR="0044365C" w:rsidRPr="0044365C">
        <w:rPr>
          <w:color w:val="000000"/>
        </w:rPr>
        <w:t>мобильн</w:t>
      </w:r>
      <w:r w:rsidR="00847761">
        <w:rPr>
          <w:color w:val="000000"/>
        </w:rPr>
        <w:t>ой</w:t>
      </w:r>
      <w:r w:rsidR="0044365C" w:rsidRPr="0044365C">
        <w:rPr>
          <w:color w:val="000000"/>
        </w:rPr>
        <w:t xml:space="preserve"> физико-химическ</w:t>
      </w:r>
      <w:r w:rsidR="00847761">
        <w:rPr>
          <w:color w:val="000000"/>
        </w:rPr>
        <w:t>ой</w:t>
      </w:r>
      <w:r w:rsidR="0044365C" w:rsidRPr="0044365C">
        <w:rPr>
          <w:color w:val="000000"/>
        </w:rPr>
        <w:t xml:space="preserve"> форм</w:t>
      </w:r>
      <w:r w:rsidR="00052C13">
        <w:rPr>
          <w:color w:val="000000"/>
        </w:rPr>
        <w:t xml:space="preserve">е </w:t>
      </w:r>
      <w:proofErr w:type="spellStart"/>
      <w:r w:rsidR="0044365C" w:rsidRPr="0044365C">
        <w:rPr>
          <w:color w:val="000000"/>
        </w:rPr>
        <w:t>диоксокатион</w:t>
      </w:r>
      <w:r w:rsidR="00847761">
        <w:rPr>
          <w:color w:val="000000"/>
        </w:rPr>
        <w:t>а</w:t>
      </w:r>
      <w:proofErr w:type="spellEnd"/>
      <w:r w:rsidR="0044365C" w:rsidRPr="0044365C">
        <w:rPr>
          <w:color w:val="000000"/>
        </w:rPr>
        <w:t xml:space="preserve"> </w:t>
      </w:r>
      <w:r w:rsidR="00052C13">
        <w:rPr>
          <w:color w:val="000000"/>
        </w:rPr>
        <w:t>(</w:t>
      </w:r>
      <w:r w:rsidR="0044365C" w:rsidRPr="0044365C">
        <w:rPr>
          <w:color w:val="000000"/>
        </w:rPr>
        <w:t>Np</w:t>
      </w:r>
      <w:r w:rsidR="0044365C" w:rsidRPr="0044365C">
        <w:rPr>
          <w:color w:val="000000"/>
          <w:vertAlign w:val="superscript"/>
        </w:rPr>
        <w:t>V</w:t>
      </w:r>
      <w:r w:rsidR="0044365C" w:rsidRPr="0044365C">
        <w:rPr>
          <w:color w:val="000000"/>
        </w:rPr>
        <w:t>O</w:t>
      </w:r>
      <w:r w:rsidR="0044365C" w:rsidRPr="00052C13">
        <w:rPr>
          <w:color w:val="000000"/>
          <w:vertAlign w:val="subscript"/>
        </w:rPr>
        <w:t>2</w:t>
      </w:r>
      <w:r w:rsidR="0044365C" w:rsidRPr="0044365C">
        <w:rPr>
          <w:color w:val="000000"/>
          <w:vertAlign w:val="superscript"/>
        </w:rPr>
        <w:t>+</w:t>
      </w:r>
      <w:r w:rsidR="00052C13" w:rsidRPr="00052C13">
        <w:rPr>
          <w:color w:val="000000"/>
        </w:rPr>
        <w:t>)</w:t>
      </w:r>
      <w:r w:rsidR="0044365C" w:rsidRPr="0044365C">
        <w:rPr>
          <w:color w:val="000000"/>
        </w:rPr>
        <w:t xml:space="preserve">. Для прогнозирования миграции нептуния </w:t>
      </w:r>
      <w:r w:rsidR="0073236D">
        <w:rPr>
          <w:color w:val="000000"/>
        </w:rPr>
        <w:t>в окружающей</w:t>
      </w:r>
      <w:r w:rsidR="0044365C" w:rsidRPr="0044365C">
        <w:rPr>
          <w:color w:val="000000"/>
        </w:rPr>
        <w:t xml:space="preserve"> сред</w:t>
      </w:r>
      <w:r w:rsidR="0073236D">
        <w:rPr>
          <w:color w:val="000000"/>
        </w:rPr>
        <w:t>е</w:t>
      </w:r>
      <w:r w:rsidR="0044365C" w:rsidRPr="0044365C">
        <w:rPr>
          <w:color w:val="000000"/>
        </w:rPr>
        <w:t xml:space="preserve"> важно понимание и численное описани</w:t>
      </w:r>
      <w:r w:rsidR="0044365C">
        <w:rPr>
          <w:color w:val="000000"/>
        </w:rPr>
        <w:t xml:space="preserve">е </w:t>
      </w:r>
      <w:r w:rsidR="0044365C" w:rsidRPr="0044365C">
        <w:rPr>
          <w:color w:val="000000"/>
        </w:rPr>
        <w:t>его взаимодействия с различными природными объектами</w:t>
      </w:r>
      <w:r w:rsidR="0073236D">
        <w:rPr>
          <w:color w:val="000000"/>
        </w:rPr>
        <w:t>. Одним из основных способов взаимодействия является сорбция</w:t>
      </w:r>
      <w:r w:rsidR="0044365C" w:rsidRPr="0044365C">
        <w:rPr>
          <w:color w:val="000000"/>
        </w:rPr>
        <w:t>.</w:t>
      </w:r>
      <w:r w:rsidR="0044365C">
        <w:rPr>
          <w:color w:val="000000"/>
        </w:rPr>
        <w:t xml:space="preserve"> </w:t>
      </w:r>
      <w:r w:rsidR="00685D20" w:rsidRPr="00B20712">
        <w:rPr>
          <w:color w:val="000000"/>
        </w:rPr>
        <w:t xml:space="preserve">Целью данной работы стало определение механизмов сорбции </w:t>
      </w:r>
      <w:proofErr w:type="spellStart"/>
      <w:r w:rsidR="00685D20" w:rsidRPr="00B20712">
        <w:rPr>
          <w:color w:val="000000"/>
        </w:rPr>
        <w:t>Np</w:t>
      </w:r>
      <w:proofErr w:type="spellEnd"/>
      <w:r w:rsidR="00685D20" w:rsidRPr="00B20712">
        <w:rPr>
          <w:color w:val="000000"/>
        </w:rPr>
        <w:t>(V) на образцах почв</w:t>
      </w:r>
      <w:r w:rsidR="00685D20" w:rsidRPr="00DA7F60">
        <w:rPr>
          <w:color w:val="000000"/>
        </w:rPr>
        <w:t>.</w:t>
      </w:r>
    </w:p>
    <w:p w14:paraId="70EF646C" w14:textId="2062EE4D" w:rsidR="002F1D3B" w:rsidRDefault="002F1D3B" w:rsidP="002B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получения</w:t>
      </w:r>
      <w:r w:rsidRPr="006252E6">
        <w:rPr>
          <w:color w:val="000000"/>
        </w:rPr>
        <w:t xml:space="preserve"> информации о </w:t>
      </w:r>
      <w:r w:rsidR="005650DD">
        <w:rPr>
          <w:color w:val="000000"/>
        </w:rPr>
        <w:t>сорбционном поведении</w:t>
      </w:r>
      <w:r>
        <w:rPr>
          <w:color w:val="000000"/>
        </w:rPr>
        <w:t xml:space="preserve"> </w:t>
      </w:r>
      <w:proofErr w:type="spellStart"/>
      <w:r w:rsidRPr="006252E6">
        <w:rPr>
          <w:color w:val="000000"/>
        </w:rPr>
        <w:t>Np</w:t>
      </w:r>
      <w:proofErr w:type="spellEnd"/>
      <w:r w:rsidRPr="006252E6">
        <w:rPr>
          <w:color w:val="000000"/>
        </w:rPr>
        <w:t xml:space="preserve">(V) </w:t>
      </w:r>
      <w:r w:rsidR="0075414D">
        <w:rPr>
          <w:color w:val="000000"/>
        </w:rPr>
        <w:t>были рассмотрены</w:t>
      </w:r>
      <w:r w:rsidR="00987BFD">
        <w:rPr>
          <w:color w:val="000000"/>
        </w:rPr>
        <w:t xml:space="preserve"> </w:t>
      </w:r>
      <w:r w:rsidRPr="006252E6">
        <w:rPr>
          <w:color w:val="000000"/>
        </w:rPr>
        <w:t xml:space="preserve">зависимости сорбции от рН, времени, ионной силы раствора, данные </w:t>
      </w:r>
      <w:r w:rsidR="0011428D" w:rsidRPr="0011428D">
        <w:rPr>
          <w:color w:val="000000"/>
        </w:rPr>
        <w:t>спектроскопи</w:t>
      </w:r>
      <w:r w:rsidR="0011428D">
        <w:rPr>
          <w:color w:val="000000"/>
        </w:rPr>
        <w:t>и</w:t>
      </w:r>
      <w:r w:rsidR="0011428D" w:rsidRPr="0011428D">
        <w:rPr>
          <w:color w:val="000000"/>
        </w:rPr>
        <w:t xml:space="preserve"> рентгеновского поглощения (XANES)</w:t>
      </w:r>
      <w:r>
        <w:rPr>
          <w:color w:val="000000"/>
        </w:rPr>
        <w:t xml:space="preserve">, </w:t>
      </w:r>
      <w:r w:rsidR="00851CE1">
        <w:rPr>
          <w:color w:val="000000"/>
        </w:rPr>
        <w:t xml:space="preserve">термодинамическое моделирование, </w:t>
      </w:r>
      <w:r w:rsidRPr="006252E6">
        <w:rPr>
          <w:color w:val="000000"/>
        </w:rPr>
        <w:t>а также метод последовательного выщелачивания, заключающийся в проведении последовательных обработок образца</w:t>
      </w:r>
      <w:r w:rsidR="000D120B">
        <w:rPr>
          <w:color w:val="000000"/>
        </w:rPr>
        <w:t>, на котором сорбирован радионуклид,</w:t>
      </w:r>
      <w:r w:rsidRPr="006252E6">
        <w:rPr>
          <w:color w:val="000000"/>
        </w:rPr>
        <w:t xml:space="preserve"> в порядке усиления </w:t>
      </w:r>
      <w:r w:rsidR="00DA7F60">
        <w:rPr>
          <w:color w:val="000000"/>
        </w:rPr>
        <w:t xml:space="preserve">условий </w:t>
      </w:r>
      <w:r w:rsidRPr="006252E6">
        <w:rPr>
          <w:color w:val="000000"/>
        </w:rPr>
        <w:t>воздействия</w:t>
      </w:r>
      <w:r w:rsidR="000D120B">
        <w:rPr>
          <w:color w:val="000000"/>
        </w:rPr>
        <w:t xml:space="preserve">. </w:t>
      </w:r>
      <w:r w:rsidR="008C682D">
        <w:rPr>
          <w:color w:val="000000"/>
        </w:rPr>
        <w:t>Для</w:t>
      </w:r>
      <w:r>
        <w:rPr>
          <w:color w:val="000000"/>
        </w:rPr>
        <w:t xml:space="preserve"> последовательного выщелачивания </w:t>
      </w:r>
      <w:r w:rsidRPr="006252E6">
        <w:rPr>
          <w:color w:val="000000"/>
        </w:rPr>
        <w:t xml:space="preserve">была выбрана модифицированная методика </w:t>
      </w:r>
      <w:proofErr w:type="spellStart"/>
      <w:r w:rsidRPr="006252E6">
        <w:rPr>
          <w:color w:val="000000"/>
        </w:rPr>
        <w:t>Тессиера</w:t>
      </w:r>
      <w:proofErr w:type="spellEnd"/>
      <w:r w:rsidR="00DF22B9" w:rsidRPr="0073236D">
        <w:rPr>
          <w:color w:val="000000"/>
        </w:rPr>
        <w:t xml:space="preserve"> </w:t>
      </w:r>
      <w:r w:rsidR="000D120B">
        <w:rPr>
          <w:color w:val="000000"/>
        </w:rPr>
        <w:t>с</w:t>
      </w:r>
      <w:r w:rsidR="00DF22B9">
        <w:rPr>
          <w:color w:val="000000"/>
        </w:rPr>
        <w:t xml:space="preserve"> </w:t>
      </w:r>
      <w:r w:rsidR="000D120B">
        <w:rPr>
          <w:color w:val="000000"/>
        </w:rPr>
        <w:t xml:space="preserve">выделением шести фракций, распределение активности радионуклида по которым </w:t>
      </w:r>
      <w:r w:rsidR="002B1672">
        <w:rPr>
          <w:color w:val="000000"/>
        </w:rPr>
        <w:t xml:space="preserve">показывает </w:t>
      </w:r>
      <w:r w:rsidR="0044365C">
        <w:rPr>
          <w:color w:val="000000"/>
        </w:rPr>
        <w:t xml:space="preserve">его </w:t>
      </w:r>
      <w:r w:rsidR="0073236D">
        <w:rPr>
          <w:color w:val="000000"/>
        </w:rPr>
        <w:t>по</w:t>
      </w:r>
      <w:r w:rsidR="000D120B">
        <w:rPr>
          <w:color w:val="000000"/>
        </w:rPr>
        <w:t>движност</w:t>
      </w:r>
      <w:r w:rsidR="002B1672">
        <w:rPr>
          <w:color w:val="000000"/>
        </w:rPr>
        <w:t>ь</w:t>
      </w:r>
      <w:r w:rsidR="000D120B">
        <w:rPr>
          <w:color w:val="000000"/>
        </w:rPr>
        <w:t xml:space="preserve"> </w:t>
      </w:r>
      <w:r w:rsidR="002B1672">
        <w:rPr>
          <w:color w:val="000000"/>
        </w:rPr>
        <w:t>и</w:t>
      </w:r>
      <w:r w:rsidR="008C682D">
        <w:rPr>
          <w:color w:val="000000"/>
        </w:rPr>
        <w:t xml:space="preserve"> </w:t>
      </w:r>
      <w:r w:rsidR="001C5AF3">
        <w:rPr>
          <w:color w:val="000000"/>
        </w:rPr>
        <w:t>даёт косвенную информацию</w:t>
      </w:r>
      <w:r w:rsidR="0073236D">
        <w:rPr>
          <w:color w:val="000000"/>
        </w:rPr>
        <w:t xml:space="preserve"> о</w:t>
      </w:r>
      <w:r w:rsidR="008C682D">
        <w:rPr>
          <w:color w:val="000000"/>
        </w:rPr>
        <w:t xml:space="preserve"> </w:t>
      </w:r>
      <w:r w:rsidR="00032D12">
        <w:rPr>
          <w:color w:val="000000"/>
        </w:rPr>
        <w:t>форм</w:t>
      </w:r>
      <w:r w:rsidR="0073236D">
        <w:rPr>
          <w:color w:val="000000"/>
        </w:rPr>
        <w:t>е</w:t>
      </w:r>
      <w:r w:rsidR="00032D12">
        <w:rPr>
          <w:color w:val="000000"/>
        </w:rPr>
        <w:t xml:space="preserve"> нахождения</w:t>
      </w:r>
      <w:r w:rsidR="0073236D">
        <w:rPr>
          <w:color w:val="000000"/>
        </w:rPr>
        <w:t xml:space="preserve"> элемента в образце</w:t>
      </w:r>
      <w:r w:rsidRPr="006252E6">
        <w:rPr>
          <w:color w:val="000000"/>
        </w:rPr>
        <w:t>.</w:t>
      </w:r>
    </w:p>
    <w:p w14:paraId="21048E62" w14:textId="4CB9676B" w:rsidR="00B2793A" w:rsidRPr="002F1D3B" w:rsidRDefault="0075414D" w:rsidP="00B27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2E6">
        <w:rPr>
          <w:color w:val="000000"/>
        </w:rPr>
        <w:t xml:space="preserve">Были проведены эксперименты по сорбции </w:t>
      </w:r>
      <w:proofErr w:type="spellStart"/>
      <w:r w:rsidRPr="006252E6">
        <w:rPr>
          <w:color w:val="000000"/>
        </w:rPr>
        <w:t>Np</w:t>
      </w:r>
      <w:proofErr w:type="spellEnd"/>
      <w:r w:rsidRPr="006252E6">
        <w:rPr>
          <w:color w:val="000000"/>
        </w:rPr>
        <w:t xml:space="preserve">(V) на горизонтах </w:t>
      </w:r>
      <w:r>
        <w:rPr>
          <w:color w:val="000000"/>
        </w:rPr>
        <w:t>торфянисто-подзолисто-глееватой</w:t>
      </w:r>
      <w:r w:rsidR="00992555">
        <w:rPr>
          <w:color w:val="000000"/>
        </w:rPr>
        <w:t xml:space="preserve"> (ТПГ)</w:t>
      </w:r>
      <w:r>
        <w:rPr>
          <w:color w:val="000000"/>
        </w:rPr>
        <w:t xml:space="preserve"> </w:t>
      </w:r>
      <w:r w:rsidRPr="006252E6">
        <w:rPr>
          <w:color w:val="000000"/>
        </w:rPr>
        <w:t>почв</w:t>
      </w:r>
      <w:r>
        <w:rPr>
          <w:color w:val="000000"/>
        </w:rPr>
        <w:t>ы (</w:t>
      </w:r>
      <w:r>
        <w:rPr>
          <w:color w:val="000000"/>
          <w:lang w:val="en-US"/>
        </w:rPr>
        <w:t>H</w:t>
      </w:r>
      <w:r w:rsidRPr="00DA7F60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EL</w:t>
      </w:r>
      <w:r w:rsidRPr="00B20712">
        <w:rPr>
          <w:color w:val="000000"/>
          <w:vertAlign w:val="subscript"/>
          <w:lang w:val="en-US"/>
        </w:rPr>
        <w:t>IHg</w:t>
      </w:r>
      <w:proofErr w:type="spellEnd"/>
      <w:r w:rsidRPr="00DA7F60">
        <w:rPr>
          <w:color w:val="000000"/>
        </w:rPr>
        <w:t xml:space="preserve">, </w:t>
      </w:r>
      <w:r>
        <w:rPr>
          <w:color w:val="000000"/>
          <w:lang w:val="en-US"/>
        </w:rPr>
        <w:t>EL</w:t>
      </w:r>
      <w:r w:rsidRPr="00B20712">
        <w:rPr>
          <w:color w:val="000000"/>
          <w:vertAlign w:val="subscript"/>
          <w:lang w:val="en-US"/>
        </w:rPr>
        <w:t>g</w:t>
      </w:r>
      <w:r w:rsidRPr="00DA7F60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EL</w:t>
      </w:r>
      <w:r w:rsidRPr="00B20712">
        <w:rPr>
          <w:color w:val="000000"/>
          <w:vertAlign w:val="subscript"/>
          <w:lang w:val="en-US"/>
        </w:rPr>
        <w:t>CNg</w:t>
      </w:r>
      <w:proofErr w:type="spellEnd"/>
      <w:r w:rsidRPr="00DA7F60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IIBG</w:t>
      </w:r>
      <w:r w:rsidRPr="00B20712">
        <w:rPr>
          <w:color w:val="000000"/>
          <w:vertAlign w:val="subscript"/>
          <w:lang w:val="en-US"/>
        </w:rPr>
        <w:t>g</w:t>
      </w:r>
      <w:proofErr w:type="spellEnd"/>
      <w:r w:rsidRPr="00DA7F60">
        <w:rPr>
          <w:color w:val="000000"/>
        </w:rPr>
        <w:t xml:space="preserve">) </w:t>
      </w:r>
      <w:r w:rsidR="00791640">
        <w:rPr>
          <w:color w:val="000000"/>
        </w:rPr>
        <w:t>и</w:t>
      </w:r>
      <w:r>
        <w:rPr>
          <w:color w:val="000000"/>
        </w:rPr>
        <w:t xml:space="preserve"> аллювиальной дерново-глеевой </w:t>
      </w:r>
      <w:r w:rsidR="00791640">
        <w:rPr>
          <w:color w:val="000000"/>
        </w:rPr>
        <w:t>почвы</w:t>
      </w:r>
      <w:r w:rsidR="00992555">
        <w:rPr>
          <w:color w:val="000000"/>
        </w:rPr>
        <w:t xml:space="preserve"> (АДГ)</w:t>
      </w:r>
      <w:r w:rsidR="00791640">
        <w:rPr>
          <w:color w:val="000000"/>
        </w:rPr>
        <w:t xml:space="preserve"> </w:t>
      </w:r>
      <w:r>
        <w:rPr>
          <w:color w:val="000000"/>
        </w:rPr>
        <w:t>(</w:t>
      </w:r>
      <w:r w:rsidR="00791640">
        <w:rPr>
          <w:color w:val="000000"/>
          <w:lang w:val="en-US"/>
        </w:rPr>
        <w:t>O</w:t>
      </w:r>
      <w:r w:rsidR="00791640" w:rsidRPr="00DA7F60">
        <w:rPr>
          <w:color w:val="000000"/>
        </w:rPr>
        <w:t xml:space="preserve">, </w:t>
      </w:r>
      <w:r w:rsidR="00791640">
        <w:rPr>
          <w:color w:val="000000"/>
          <w:lang w:val="en-US"/>
        </w:rPr>
        <w:t>AY</w:t>
      </w:r>
      <w:r w:rsidR="00791640" w:rsidRPr="00DA7F60">
        <w:rPr>
          <w:color w:val="000000"/>
        </w:rPr>
        <w:t xml:space="preserve">, </w:t>
      </w:r>
      <w:proofErr w:type="spellStart"/>
      <w:r w:rsidR="00791640">
        <w:rPr>
          <w:color w:val="000000"/>
          <w:lang w:val="en-US"/>
        </w:rPr>
        <w:t>B</w:t>
      </w:r>
      <w:r w:rsidR="00791640" w:rsidRPr="00791640">
        <w:rPr>
          <w:color w:val="000000"/>
          <w:vertAlign w:val="subscript"/>
          <w:lang w:val="en-US"/>
        </w:rPr>
        <w:t>g</w:t>
      </w:r>
      <w:proofErr w:type="spellEnd"/>
      <w:r w:rsidR="00791640" w:rsidRPr="00DA7F60">
        <w:rPr>
          <w:color w:val="000000"/>
        </w:rPr>
        <w:t xml:space="preserve">, </w:t>
      </w:r>
      <w:proofErr w:type="spellStart"/>
      <w:r w:rsidR="00791640">
        <w:rPr>
          <w:color w:val="000000"/>
          <w:lang w:val="en-US"/>
        </w:rPr>
        <w:t>BD</w:t>
      </w:r>
      <w:r w:rsidR="00791640" w:rsidRPr="00791640">
        <w:rPr>
          <w:color w:val="000000"/>
          <w:vertAlign w:val="subscript"/>
          <w:lang w:val="en-US"/>
        </w:rPr>
        <w:t>g</w:t>
      </w:r>
      <w:proofErr w:type="spellEnd"/>
      <w:r w:rsidR="00791640" w:rsidRPr="00DA7F60">
        <w:rPr>
          <w:color w:val="000000"/>
        </w:rPr>
        <w:t>)</w:t>
      </w:r>
      <w:r w:rsidRPr="006252E6">
        <w:rPr>
          <w:color w:val="000000"/>
        </w:rPr>
        <w:t>.</w:t>
      </w:r>
      <w:r>
        <w:rPr>
          <w:color w:val="000000"/>
        </w:rPr>
        <w:t xml:space="preserve"> Горизонты почв </w:t>
      </w:r>
      <w:r w:rsidR="00851CE1">
        <w:rPr>
          <w:color w:val="000000"/>
        </w:rPr>
        <w:t>различны по</w:t>
      </w:r>
      <w:r>
        <w:rPr>
          <w:color w:val="000000"/>
        </w:rPr>
        <w:t xml:space="preserve"> минеральн</w:t>
      </w:r>
      <w:r w:rsidR="00851CE1">
        <w:rPr>
          <w:color w:val="000000"/>
        </w:rPr>
        <w:t>ому</w:t>
      </w:r>
      <w:r>
        <w:rPr>
          <w:color w:val="000000"/>
        </w:rPr>
        <w:t xml:space="preserve"> состав</w:t>
      </w:r>
      <w:r w:rsidR="00851CE1">
        <w:rPr>
          <w:color w:val="000000"/>
        </w:rPr>
        <w:t>у</w:t>
      </w:r>
      <w:r>
        <w:rPr>
          <w:color w:val="000000"/>
        </w:rPr>
        <w:t>,</w:t>
      </w:r>
      <w:r w:rsidR="00D71A1F">
        <w:rPr>
          <w:color w:val="000000"/>
        </w:rPr>
        <w:t xml:space="preserve"> величин</w:t>
      </w:r>
      <w:r w:rsidR="00851CE1">
        <w:rPr>
          <w:color w:val="000000"/>
        </w:rPr>
        <w:t>е</w:t>
      </w:r>
      <w:r w:rsidR="00D71A1F">
        <w:rPr>
          <w:color w:val="000000"/>
        </w:rPr>
        <w:t xml:space="preserve"> </w:t>
      </w:r>
      <w:r w:rsidR="00D71A1F">
        <w:rPr>
          <w:color w:val="000000"/>
          <w:lang w:val="en-US"/>
        </w:rPr>
        <w:t>pH</w:t>
      </w:r>
      <w:r w:rsidR="00D71A1F" w:rsidRPr="00DA7F60">
        <w:rPr>
          <w:color w:val="000000"/>
        </w:rPr>
        <w:t>,</w:t>
      </w:r>
      <w:r>
        <w:rPr>
          <w:color w:val="000000"/>
        </w:rPr>
        <w:t xml:space="preserve"> содержани</w:t>
      </w:r>
      <w:r w:rsidR="00851CE1">
        <w:rPr>
          <w:color w:val="000000"/>
        </w:rPr>
        <w:t>ю</w:t>
      </w:r>
      <w:r>
        <w:rPr>
          <w:color w:val="000000"/>
        </w:rPr>
        <w:t xml:space="preserve"> природного органического вещества, </w:t>
      </w:r>
      <w:r w:rsidR="00D71A1F">
        <w:rPr>
          <w:color w:val="000000"/>
        </w:rPr>
        <w:t xml:space="preserve">вторичных карбонатов, </w:t>
      </w:r>
      <w:r>
        <w:rPr>
          <w:color w:val="000000"/>
        </w:rPr>
        <w:t>железа</w:t>
      </w:r>
      <w:r w:rsidR="00B255CD">
        <w:rPr>
          <w:color w:val="000000"/>
        </w:rPr>
        <w:t>, что позвол</w:t>
      </w:r>
      <w:r w:rsidR="00800D41">
        <w:rPr>
          <w:color w:val="000000"/>
        </w:rPr>
        <w:t>ило</w:t>
      </w:r>
      <w:r w:rsidR="00B255CD">
        <w:rPr>
          <w:color w:val="000000"/>
        </w:rPr>
        <w:t xml:space="preserve"> оценить значимость этих факторов для сорбции </w:t>
      </w:r>
      <w:r w:rsidR="00851CE1">
        <w:rPr>
          <w:color w:val="000000"/>
        </w:rPr>
        <w:t>нептуния</w:t>
      </w:r>
      <w:r>
        <w:rPr>
          <w:color w:val="000000"/>
        </w:rPr>
        <w:t>. Установлено</w:t>
      </w:r>
      <w:r w:rsidRPr="006252E6">
        <w:rPr>
          <w:color w:val="000000"/>
        </w:rPr>
        <w:t xml:space="preserve">, что </w:t>
      </w:r>
      <w:r>
        <w:rPr>
          <w:color w:val="000000"/>
        </w:rPr>
        <w:t>на расположенных ниже остальных рассматриваемых</w:t>
      </w:r>
      <w:r w:rsidRPr="006252E6">
        <w:rPr>
          <w:color w:val="000000"/>
        </w:rPr>
        <w:t xml:space="preserve"> </w:t>
      </w:r>
      <w:r w:rsidR="00851CE1" w:rsidRPr="006252E6">
        <w:rPr>
          <w:color w:val="000000"/>
        </w:rPr>
        <w:t>горизонтов</w:t>
      </w:r>
      <w:r w:rsidR="00851CE1">
        <w:rPr>
          <w:color w:val="000000"/>
        </w:rPr>
        <w:t xml:space="preserve"> ТПГ</w:t>
      </w:r>
      <w:r w:rsidR="0044365C">
        <w:rPr>
          <w:color w:val="000000"/>
        </w:rPr>
        <w:t xml:space="preserve"> </w:t>
      </w:r>
      <w:r w:rsidR="00851CE1">
        <w:rPr>
          <w:color w:val="000000"/>
        </w:rPr>
        <w:t xml:space="preserve">и АДГ почв </w:t>
      </w:r>
      <w:r w:rsidRPr="006252E6">
        <w:rPr>
          <w:color w:val="000000"/>
        </w:rPr>
        <w:t xml:space="preserve">сорбция реализуется по механизму </w:t>
      </w:r>
      <w:proofErr w:type="spellStart"/>
      <w:r w:rsidRPr="006252E6">
        <w:rPr>
          <w:color w:val="000000"/>
        </w:rPr>
        <w:t>комплексообразования</w:t>
      </w:r>
      <w:proofErr w:type="spellEnd"/>
      <w:r w:rsidR="00851CE1">
        <w:rPr>
          <w:color w:val="000000"/>
        </w:rPr>
        <w:t xml:space="preserve">: </w:t>
      </w:r>
      <w:r w:rsidRPr="006252E6">
        <w:rPr>
          <w:color w:val="000000"/>
        </w:rPr>
        <w:t xml:space="preserve">зависит от значения рН, увеличиваясь в </w:t>
      </w:r>
      <w:r w:rsidR="002E63A6">
        <w:rPr>
          <w:color w:val="000000"/>
        </w:rPr>
        <w:t xml:space="preserve">рассматриваемом </w:t>
      </w:r>
      <w:r w:rsidRPr="006252E6">
        <w:rPr>
          <w:color w:val="000000"/>
        </w:rPr>
        <w:t>диапазоне</w:t>
      </w:r>
      <w:r w:rsidR="002E63A6">
        <w:rPr>
          <w:color w:val="000000"/>
        </w:rPr>
        <w:t xml:space="preserve"> </w:t>
      </w:r>
      <w:r w:rsidR="002E63A6">
        <w:rPr>
          <w:color w:val="000000"/>
          <w:lang w:val="en-US"/>
        </w:rPr>
        <w:t>pH</w:t>
      </w:r>
      <w:r w:rsidR="002E63A6" w:rsidRPr="0073236D">
        <w:rPr>
          <w:color w:val="000000"/>
        </w:rPr>
        <w:t xml:space="preserve"> (1</w:t>
      </w:r>
      <w:r w:rsidR="002E63A6">
        <w:rPr>
          <w:color w:val="000000"/>
        </w:rPr>
        <w:t>–</w:t>
      </w:r>
      <w:r w:rsidR="002E63A6" w:rsidRPr="0073236D">
        <w:rPr>
          <w:color w:val="000000"/>
        </w:rPr>
        <w:t>8)</w:t>
      </w:r>
      <w:r w:rsidRPr="006252E6">
        <w:rPr>
          <w:color w:val="000000"/>
        </w:rPr>
        <w:t xml:space="preserve"> </w:t>
      </w:r>
      <w:r w:rsidR="002E63A6">
        <w:rPr>
          <w:color w:val="000000"/>
        </w:rPr>
        <w:t>с 2 до 95</w:t>
      </w:r>
      <w:r w:rsidR="000F1F78">
        <w:rPr>
          <w:color w:val="000000"/>
          <w:lang w:val="en-US"/>
        </w:rPr>
        <w:t> </w:t>
      </w:r>
      <w:r w:rsidR="002E63A6">
        <w:rPr>
          <w:color w:val="000000"/>
        </w:rPr>
        <w:t>%</w:t>
      </w:r>
      <w:r>
        <w:rPr>
          <w:color w:val="000000"/>
        </w:rPr>
        <w:t>, подвижное равновесие в системе устанавливается менее чем за неделю</w:t>
      </w:r>
      <w:r w:rsidRPr="006252E6">
        <w:rPr>
          <w:color w:val="000000"/>
        </w:rPr>
        <w:t>.</w:t>
      </w:r>
      <w:r w:rsidR="00851CE1">
        <w:rPr>
          <w:color w:val="000000"/>
        </w:rPr>
        <w:t xml:space="preserve"> Термодинамическое моделирование с применением подхода смешивания компонентов показало, что на нижних горизонтах преимущественный вклад в сорбцию </w:t>
      </w:r>
      <w:r w:rsidR="00685D20">
        <w:rPr>
          <w:color w:val="000000"/>
        </w:rPr>
        <w:t xml:space="preserve">нептуния </w:t>
      </w:r>
      <w:r w:rsidR="00851CE1">
        <w:rPr>
          <w:color w:val="000000"/>
        </w:rPr>
        <w:t>вносят минералы железа.</w:t>
      </w:r>
      <w:r w:rsidRPr="006252E6">
        <w:rPr>
          <w:color w:val="000000"/>
        </w:rPr>
        <w:t xml:space="preserve"> Для </w:t>
      </w:r>
      <w:r>
        <w:rPr>
          <w:color w:val="000000"/>
        </w:rPr>
        <w:t>верхних</w:t>
      </w:r>
      <w:r w:rsidRPr="006252E6">
        <w:rPr>
          <w:color w:val="000000"/>
        </w:rPr>
        <w:t xml:space="preserve"> горизонт</w:t>
      </w:r>
      <w:r>
        <w:rPr>
          <w:color w:val="000000"/>
        </w:rPr>
        <w:t>ов</w:t>
      </w:r>
      <w:r w:rsidRPr="006252E6">
        <w:rPr>
          <w:color w:val="000000"/>
        </w:rPr>
        <w:t xml:space="preserve"> </w:t>
      </w:r>
      <w:r w:rsidR="00851CE1">
        <w:rPr>
          <w:color w:val="000000"/>
        </w:rPr>
        <w:t xml:space="preserve">обоих </w:t>
      </w:r>
      <w:r w:rsidRPr="006252E6">
        <w:rPr>
          <w:color w:val="000000"/>
        </w:rPr>
        <w:t xml:space="preserve">почв </w:t>
      </w:r>
      <w:r>
        <w:rPr>
          <w:color w:val="000000"/>
        </w:rPr>
        <w:t xml:space="preserve">с повышенным содержанием </w:t>
      </w:r>
      <w:r w:rsidRPr="006252E6">
        <w:rPr>
          <w:color w:val="000000"/>
        </w:rPr>
        <w:t>природн</w:t>
      </w:r>
      <w:r>
        <w:rPr>
          <w:color w:val="000000"/>
        </w:rPr>
        <w:t>ого</w:t>
      </w:r>
      <w:r w:rsidRPr="006252E6">
        <w:rPr>
          <w:color w:val="000000"/>
        </w:rPr>
        <w:t xml:space="preserve"> органическ</w:t>
      </w:r>
      <w:r>
        <w:rPr>
          <w:color w:val="000000"/>
        </w:rPr>
        <w:t>ого</w:t>
      </w:r>
      <w:r w:rsidRPr="006252E6">
        <w:rPr>
          <w:color w:val="000000"/>
        </w:rPr>
        <w:t xml:space="preserve"> веществ</w:t>
      </w:r>
      <w:r>
        <w:rPr>
          <w:color w:val="000000"/>
        </w:rPr>
        <w:t>а</w:t>
      </w:r>
      <w:r w:rsidRPr="006252E6">
        <w:rPr>
          <w:color w:val="000000"/>
        </w:rPr>
        <w:t xml:space="preserve"> наблюда</w:t>
      </w:r>
      <w:r>
        <w:rPr>
          <w:color w:val="000000"/>
        </w:rPr>
        <w:t>лось</w:t>
      </w:r>
      <w:r w:rsidRPr="006252E6">
        <w:rPr>
          <w:color w:val="000000"/>
        </w:rPr>
        <w:t xml:space="preserve"> </w:t>
      </w:r>
      <w:r>
        <w:rPr>
          <w:color w:val="000000"/>
        </w:rPr>
        <w:t>более</w:t>
      </w:r>
      <w:r w:rsidRPr="006252E6">
        <w:rPr>
          <w:color w:val="000000"/>
        </w:rPr>
        <w:t xml:space="preserve"> сложное сорбционное поведение</w:t>
      </w:r>
      <w:r>
        <w:rPr>
          <w:color w:val="000000"/>
        </w:rPr>
        <w:t>.</w:t>
      </w:r>
      <w:r w:rsidRPr="006252E6">
        <w:rPr>
          <w:color w:val="000000"/>
        </w:rPr>
        <w:t xml:space="preserve"> </w:t>
      </w:r>
      <w:r>
        <w:rPr>
          <w:color w:val="000000"/>
        </w:rPr>
        <w:t xml:space="preserve">Постепенное </w:t>
      </w:r>
      <w:r w:rsidRPr="006252E6">
        <w:rPr>
          <w:color w:val="000000"/>
        </w:rPr>
        <w:t>увеличение сорбции в</w:t>
      </w:r>
      <w:r>
        <w:rPr>
          <w:color w:val="000000"/>
        </w:rPr>
        <w:t xml:space="preserve"> </w:t>
      </w:r>
      <w:r w:rsidRPr="006252E6">
        <w:rPr>
          <w:color w:val="000000"/>
        </w:rPr>
        <w:t>исследуемом диапазоне значений р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</w:t>
      </w:r>
      <w:r w:rsidR="003708FC">
        <w:rPr>
          <w:color w:val="000000"/>
        </w:rPr>
        <w:t>наблюдалось</w:t>
      </w:r>
      <w:r>
        <w:rPr>
          <w:color w:val="000000"/>
        </w:rPr>
        <w:t xml:space="preserve"> на всех верхних горизонтах, однако</w:t>
      </w:r>
      <w:r w:rsidR="0035081C">
        <w:rPr>
          <w:color w:val="000000"/>
        </w:rPr>
        <w:t xml:space="preserve"> </w:t>
      </w:r>
      <w:r w:rsidR="0095540D">
        <w:rPr>
          <w:color w:val="000000"/>
        </w:rPr>
        <w:t>системы</w:t>
      </w:r>
      <w:r w:rsidR="00BB2BFC">
        <w:rPr>
          <w:color w:val="000000"/>
        </w:rPr>
        <w:t xml:space="preserve"> различались как по </w:t>
      </w:r>
      <w:r w:rsidR="0044365C">
        <w:rPr>
          <w:color w:val="000000"/>
        </w:rPr>
        <w:t>максимальны</w:t>
      </w:r>
      <w:r w:rsidR="00BB2BFC">
        <w:rPr>
          <w:color w:val="000000"/>
        </w:rPr>
        <w:t>м</w:t>
      </w:r>
      <w:r w:rsidR="0044365C">
        <w:rPr>
          <w:color w:val="000000"/>
        </w:rPr>
        <w:t xml:space="preserve"> </w:t>
      </w:r>
      <w:r w:rsidR="0095540D">
        <w:rPr>
          <w:color w:val="000000"/>
        </w:rPr>
        <w:t xml:space="preserve">достигнутым </w:t>
      </w:r>
      <w:r w:rsidR="0044365C">
        <w:rPr>
          <w:color w:val="000000"/>
        </w:rPr>
        <w:t>значения</w:t>
      </w:r>
      <w:r w:rsidR="00BB2BFC">
        <w:rPr>
          <w:color w:val="000000"/>
        </w:rPr>
        <w:t>м</w:t>
      </w:r>
      <w:r w:rsidR="0044365C">
        <w:rPr>
          <w:color w:val="000000"/>
        </w:rPr>
        <w:t xml:space="preserve"> сорбции</w:t>
      </w:r>
      <w:r w:rsidR="00BB2BFC">
        <w:rPr>
          <w:color w:val="000000"/>
        </w:rPr>
        <w:t xml:space="preserve"> (от 50</w:t>
      </w:r>
      <w:r w:rsidR="000F1F78">
        <w:rPr>
          <w:color w:val="000000"/>
          <w:lang w:val="en-US"/>
        </w:rPr>
        <w:t> </w:t>
      </w:r>
      <w:r w:rsidR="00BB2BFC">
        <w:rPr>
          <w:color w:val="000000"/>
        </w:rPr>
        <w:t>%</w:t>
      </w:r>
      <w:r w:rsidR="0095540D">
        <w:rPr>
          <w:color w:val="000000"/>
        </w:rPr>
        <w:t xml:space="preserve"> для горизонта </w:t>
      </w:r>
      <w:r w:rsidR="0095540D">
        <w:rPr>
          <w:color w:val="000000"/>
          <w:lang w:val="en-US"/>
        </w:rPr>
        <w:t>EL</w:t>
      </w:r>
      <w:r w:rsidR="0095540D" w:rsidRPr="00B20712">
        <w:rPr>
          <w:color w:val="000000"/>
          <w:vertAlign w:val="subscript"/>
          <w:lang w:val="en-US"/>
        </w:rPr>
        <w:t>g</w:t>
      </w:r>
      <w:r w:rsidR="00BB2BFC">
        <w:rPr>
          <w:color w:val="000000"/>
        </w:rPr>
        <w:t xml:space="preserve"> до 95</w:t>
      </w:r>
      <w:r w:rsidR="000F1F78">
        <w:rPr>
          <w:color w:val="000000"/>
          <w:lang w:val="en-US"/>
        </w:rPr>
        <w:t> </w:t>
      </w:r>
      <w:r w:rsidR="00BB2BFC">
        <w:rPr>
          <w:color w:val="000000"/>
        </w:rPr>
        <w:t>%</w:t>
      </w:r>
      <w:r w:rsidR="0095540D">
        <w:rPr>
          <w:color w:val="000000"/>
        </w:rPr>
        <w:t xml:space="preserve"> </w:t>
      </w:r>
      <w:r w:rsidR="0095540D" w:rsidRPr="0073236D">
        <w:rPr>
          <w:color w:val="000000"/>
        </w:rPr>
        <w:t xml:space="preserve">для горизонтов </w:t>
      </w:r>
      <w:r w:rsidR="0095540D">
        <w:rPr>
          <w:color w:val="000000"/>
          <w:lang w:val="en-US"/>
        </w:rPr>
        <w:t>H</w:t>
      </w:r>
      <w:r w:rsidR="0095540D" w:rsidRPr="0073236D">
        <w:rPr>
          <w:color w:val="000000"/>
        </w:rPr>
        <w:t xml:space="preserve">, </w:t>
      </w:r>
      <w:r w:rsidR="0095540D">
        <w:rPr>
          <w:color w:val="000000"/>
          <w:lang w:val="en-US"/>
        </w:rPr>
        <w:t>O</w:t>
      </w:r>
      <w:r w:rsidR="00BB2BFC">
        <w:rPr>
          <w:color w:val="000000"/>
        </w:rPr>
        <w:t>)</w:t>
      </w:r>
      <w:r w:rsidR="0095540D">
        <w:rPr>
          <w:color w:val="000000"/>
        </w:rPr>
        <w:t xml:space="preserve">, так и по </w:t>
      </w:r>
      <w:r w:rsidR="0044365C">
        <w:rPr>
          <w:color w:val="000000"/>
        </w:rPr>
        <w:t>врем</w:t>
      </w:r>
      <w:r w:rsidR="00BB2BFC">
        <w:rPr>
          <w:color w:val="000000"/>
        </w:rPr>
        <w:t>ени</w:t>
      </w:r>
      <w:r w:rsidR="0044365C">
        <w:rPr>
          <w:color w:val="000000"/>
        </w:rPr>
        <w:t xml:space="preserve"> </w:t>
      </w:r>
      <w:r>
        <w:rPr>
          <w:color w:val="000000"/>
        </w:rPr>
        <w:t>достижения подвижного равновесия</w:t>
      </w:r>
      <w:r w:rsidR="0095540D">
        <w:rPr>
          <w:color w:val="000000"/>
        </w:rPr>
        <w:t xml:space="preserve"> </w:t>
      </w:r>
      <w:r w:rsidR="00B05C45">
        <w:rPr>
          <w:color w:val="000000"/>
        </w:rPr>
        <w:t>(</w:t>
      </w:r>
      <w:r w:rsidR="00BB2BFC">
        <w:rPr>
          <w:color w:val="000000"/>
        </w:rPr>
        <w:t xml:space="preserve">от менее чем одного дня до </w:t>
      </w:r>
      <w:r w:rsidR="00B05C45">
        <w:rPr>
          <w:color w:val="000000"/>
        </w:rPr>
        <w:t>нескольких месяцев</w:t>
      </w:r>
      <w:r w:rsidR="00BB2BFC">
        <w:rPr>
          <w:color w:val="000000"/>
        </w:rPr>
        <w:t>)</w:t>
      </w:r>
      <w:r w:rsidR="0044365C">
        <w:rPr>
          <w:color w:val="000000"/>
        </w:rPr>
        <w:t xml:space="preserve">. </w:t>
      </w:r>
      <w:r w:rsidR="00C846CD">
        <w:rPr>
          <w:color w:val="000000"/>
        </w:rPr>
        <w:t>О</w:t>
      </w:r>
      <w:r w:rsidRPr="006252E6">
        <w:rPr>
          <w:color w:val="000000"/>
        </w:rPr>
        <w:t>бъяснением такого</w:t>
      </w:r>
      <w:r>
        <w:rPr>
          <w:color w:val="000000"/>
        </w:rPr>
        <w:t xml:space="preserve"> сорбционного</w:t>
      </w:r>
      <w:r w:rsidRPr="006252E6">
        <w:rPr>
          <w:color w:val="000000"/>
        </w:rPr>
        <w:t xml:space="preserve"> поведения является восстановление </w:t>
      </w:r>
      <w:proofErr w:type="spellStart"/>
      <w:r w:rsidRPr="006252E6">
        <w:rPr>
          <w:color w:val="000000"/>
        </w:rPr>
        <w:t>Np</w:t>
      </w:r>
      <w:proofErr w:type="spellEnd"/>
      <w:r w:rsidRPr="006252E6">
        <w:rPr>
          <w:color w:val="000000"/>
        </w:rPr>
        <w:t xml:space="preserve">(V) до </w:t>
      </w:r>
      <w:proofErr w:type="spellStart"/>
      <w:r w:rsidRPr="006252E6">
        <w:rPr>
          <w:color w:val="000000"/>
        </w:rPr>
        <w:t>Np</w:t>
      </w:r>
      <w:proofErr w:type="spellEnd"/>
      <w:r w:rsidRPr="006252E6">
        <w:rPr>
          <w:color w:val="000000"/>
        </w:rPr>
        <w:t>(IV)</w:t>
      </w:r>
      <w:r w:rsidR="00C846CD">
        <w:rPr>
          <w:color w:val="000000"/>
        </w:rPr>
        <w:t xml:space="preserve">, что подтверждено данными </w:t>
      </w:r>
      <w:r w:rsidR="00C846CD">
        <w:rPr>
          <w:color w:val="000000"/>
          <w:lang w:val="en-US"/>
        </w:rPr>
        <w:t>XANES</w:t>
      </w:r>
      <w:r w:rsidRPr="006252E6">
        <w:rPr>
          <w:color w:val="000000"/>
        </w:rPr>
        <w:t xml:space="preserve">. </w:t>
      </w:r>
      <w:r w:rsidRPr="00DF22B9">
        <w:rPr>
          <w:color w:val="000000"/>
        </w:rPr>
        <w:t xml:space="preserve">Также проведены модельные эксперименты по долговременному взаимодействию нептуния с горизонтами </w:t>
      </w:r>
      <w:r w:rsidR="00143FFB" w:rsidRPr="00DF22B9">
        <w:rPr>
          <w:color w:val="000000"/>
        </w:rPr>
        <w:t xml:space="preserve">ТПГ </w:t>
      </w:r>
      <w:r w:rsidRPr="00DF22B9">
        <w:rPr>
          <w:color w:val="000000"/>
        </w:rPr>
        <w:t>почв</w:t>
      </w:r>
      <w:r w:rsidR="00143FFB" w:rsidRPr="00DF22B9">
        <w:rPr>
          <w:color w:val="000000"/>
        </w:rPr>
        <w:t>ы</w:t>
      </w:r>
      <w:r w:rsidRPr="00DF22B9">
        <w:rPr>
          <w:color w:val="000000"/>
        </w:rPr>
        <w:t xml:space="preserve"> в условиях, имитирующих природные (периодическое повышение влажности, температура 8</w:t>
      </w:r>
      <w:r w:rsidRPr="00DF22B9">
        <w:rPr>
          <w:color w:val="000000"/>
          <w:lang w:val="en-US"/>
        </w:rPr>
        <w:t> </w:t>
      </w:r>
      <w:r w:rsidRPr="00DF22B9">
        <w:rPr>
          <w:color w:val="000000"/>
        </w:rPr>
        <w:t>°С).</w:t>
      </w:r>
      <w:r>
        <w:rPr>
          <w:color w:val="000000"/>
        </w:rPr>
        <w:t xml:space="preserve"> </w:t>
      </w:r>
      <w:r w:rsidR="00465B17">
        <w:rPr>
          <w:color w:val="000000"/>
        </w:rPr>
        <w:t>Р</w:t>
      </w:r>
      <w:r w:rsidR="00C413A2">
        <w:rPr>
          <w:color w:val="000000"/>
        </w:rPr>
        <w:t>аспределени</w:t>
      </w:r>
      <w:r w:rsidR="002625AD">
        <w:rPr>
          <w:color w:val="000000"/>
        </w:rPr>
        <w:t>е</w:t>
      </w:r>
      <w:r w:rsidRPr="006252E6">
        <w:rPr>
          <w:color w:val="000000"/>
        </w:rPr>
        <w:t xml:space="preserve"> активности нептуния по фракциям почвенн</w:t>
      </w:r>
      <w:r w:rsidR="00143FFB">
        <w:rPr>
          <w:color w:val="000000"/>
        </w:rPr>
        <w:t>ых</w:t>
      </w:r>
      <w:r w:rsidRPr="006252E6">
        <w:rPr>
          <w:color w:val="000000"/>
        </w:rPr>
        <w:t xml:space="preserve"> горизонт</w:t>
      </w:r>
      <w:r w:rsidR="00143FFB">
        <w:rPr>
          <w:color w:val="000000"/>
        </w:rPr>
        <w:t>ов</w:t>
      </w:r>
      <w:r w:rsidRPr="006252E6">
        <w:rPr>
          <w:color w:val="000000"/>
        </w:rPr>
        <w:t xml:space="preserve"> свидетельству</w:t>
      </w:r>
      <w:r w:rsidR="002625AD">
        <w:rPr>
          <w:color w:val="000000"/>
        </w:rPr>
        <w:t>е</w:t>
      </w:r>
      <w:r w:rsidR="00465B17">
        <w:rPr>
          <w:color w:val="000000"/>
        </w:rPr>
        <w:t>т</w:t>
      </w:r>
      <w:r w:rsidRPr="006252E6">
        <w:rPr>
          <w:color w:val="000000"/>
        </w:rPr>
        <w:t xml:space="preserve"> о разных формах нахождения ради</w:t>
      </w:r>
      <w:r w:rsidR="003708FC">
        <w:rPr>
          <w:color w:val="000000"/>
        </w:rPr>
        <w:t>онуклида</w:t>
      </w:r>
      <w:r w:rsidR="00C846CD">
        <w:rPr>
          <w:color w:val="000000"/>
        </w:rPr>
        <w:t xml:space="preserve">: </w:t>
      </w:r>
      <w:r w:rsidRPr="006252E6">
        <w:rPr>
          <w:color w:val="000000"/>
        </w:rPr>
        <w:t>предпочтительн</w:t>
      </w:r>
      <w:r>
        <w:rPr>
          <w:color w:val="000000"/>
        </w:rPr>
        <w:t>ыми</w:t>
      </w:r>
      <w:r w:rsidRPr="006252E6">
        <w:rPr>
          <w:color w:val="000000"/>
        </w:rPr>
        <w:t xml:space="preserve"> фракци</w:t>
      </w:r>
      <w:r>
        <w:rPr>
          <w:color w:val="000000"/>
        </w:rPr>
        <w:t>ями практически для всех</w:t>
      </w:r>
      <w:r w:rsidRPr="006252E6">
        <w:rPr>
          <w:color w:val="000000"/>
        </w:rPr>
        <w:t xml:space="preserve"> </w:t>
      </w:r>
      <w:r>
        <w:rPr>
          <w:color w:val="000000"/>
        </w:rPr>
        <w:t>горизонтов являются легкодоступные</w:t>
      </w:r>
      <w:r w:rsidR="00706BEF">
        <w:rPr>
          <w:color w:val="000000"/>
        </w:rPr>
        <w:t xml:space="preserve"> (около 60</w:t>
      </w:r>
      <w:r w:rsidR="00982372">
        <w:rPr>
          <w:color w:val="000000"/>
        </w:rPr>
        <w:t>–</w:t>
      </w:r>
      <w:r w:rsidR="00706BEF">
        <w:rPr>
          <w:color w:val="000000"/>
        </w:rPr>
        <w:t>70</w:t>
      </w:r>
      <w:r w:rsidR="000F1F78">
        <w:rPr>
          <w:color w:val="000000"/>
          <w:lang w:val="en-US"/>
        </w:rPr>
        <w:t> </w:t>
      </w:r>
      <w:r w:rsidR="00706BEF">
        <w:rPr>
          <w:color w:val="000000"/>
        </w:rPr>
        <w:t>%)</w:t>
      </w:r>
      <w:r>
        <w:rPr>
          <w:color w:val="000000"/>
        </w:rPr>
        <w:t>,</w:t>
      </w:r>
      <w:r w:rsidR="00E674EF">
        <w:rPr>
          <w:color w:val="000000"/>
        </w:rPr>
        <w:t xml:space="preserve"> однако</w:t>
      </w:r>
      <w:r>
        <w:rPr>
          <w:color w:val="000000"/>
        </w:rPr>
        <w:t xml:space="preserve"> для</w:t>
      </w:r>
      <w:r w:rsidRPr="006252E6">
        <w:rPr>
          <w:color w:val="000000"/>
        </w:rPr>
        <w:t xml:space="preserve"> </w:t>
      </w:r>
      <w:r>
        <w:rPr>
          <w:color w:val="000000"/>
        </w:rPr>
        <w:t>верхних</w:t>
      </w:r>
      <w:r w:rsidRPr="006252E6">
        <w:rPr>
          <w:color w:val="000000"/>
        </w:rPr>
        <w:t xml:space="preserve"> горизо</w:t>
      </w:r>
      <w:r>
        <w:rPr>
          <w:color w:val="000000"/>
        </w:rPr>
        <w:t xml:space="preserve">нтов заметно повышение доли </w:t>
      </w:r>
      <w:r w:rsidR="00C413A2">
        <w:rPr>
          <w:color w:val="000000"/>
        </w:rPr>
        <w:t xml:space="preserve">активности </w:t>
      </w:r>
      <w:r>
        <w:rPr>
          <w:color w:val="000000"/>
        </w:rPr>
        <w:t>нептуния в недоступной фракции</w:t>
      </w:r>
      <w:r w:rsidR="00706BEF">
        <w:rPr>
          <w:color w:val="000000"/>
        </w:rPr>
        <w:t xml:space="preserve"> (с менее чем 5</w:t>
      </w:r>
      <w:r w:rsidR="000F1F78">
        <w:rPr>
          <w:color w:val="000000"/>
          <w:lang w:val="en-US"/>
        </w:rPr>
        <w:t> </w:t>
      </w:r>
      <w:r w:rsidR="00706BEF">
        <w:rPr>
          <w:color w:val="000000"/>
        </w:rPr>
        <w:t>% до 20</w:t>
      </w:r>
      <w:r w:rsidR="000F1F78">
        <w:rPr>
          <w:color w:val="000000"/>
          <w:lang w:val="en-US"/>
        </w:rPr>
        <w:t> </w:t>
      </w:r>
      <w:r w:rsidR="00706BEF">
        <w:rPr>
          <w:color w:val="000000"/>
        </w:rPr>
        <w:t>%)</w:t>
      </w:r>
      <w:r>
        <w:rPr>
          <w:color w:val="000000"/>
        </w:rPr>
        <w:t>.</w:t>
      </w:r>
    </w:p>
    <w:p w14:paraId="101518BC" w14:textId="24EC9E09" w:rsidR="00D43E9E" w:rsidRPr="0073236D" w:rsidRDefault="00B45F16" w:rsidP="00D43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5F16">
        <w:rPr>
          <w:i/>
          <w:iCs/>
          <w:color w:val="000000"/>
        </w:rPr>
        <w:t>Работа выполнена при поддержке Программы развития МГУ, проект № 23-Ш07-04</w:t>
      </w:r>
      <w:bookmarkEnd w:id="0"/>
      <w:r w:rsidRPr="00B45F16">
        <w:rPr>
          <w:i/>
          <w:iCs/>
          <w:color w:val="000000"/>
        </w:rPr>
        <w:t>.</w:t>
      </w:r>
    </w:p>
    <w:sectPr w:rsidR="00D43E9E" w:rsidRPr="007323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49531">
    <w:abstractNumId w:val="0"/>
  </w:num>
  <w:num w:numId="2" w16cid:durableId="72471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22B"/>
    <w:rsid w:val="00032D12"/>
    <w:rsid w:val="00052C13"/>
    <w:rsid w:val="00063966"/>
    <w:rsid w:val="00086081"/>
    <w:rsid w:val="000D120B"/>
    <w:rsid w:val="000F1F78"/>
    <w:rsid w:val="00101A1C"/>
    <w:rsid w:val="00103657"/>
    <w:rsid w:val="00106375"/>
    <w:rsid w:val="0011428D"/>
    <w:rsid w:val="00116478"/>
    <w:rsid w:val="00130241"/>
    <w:rsid w:val="00143FFB"/>
    <w:rsid w:val="001B1CE3"/>
    <w:rsid w:val="001C5AF3"/>
    <w:rsid w:val="001E2FF2"/>
    <w:rsid w:val="001E61C2"/>
    <w:rsid w:val="001F0493"/>
    <w:rsid w:val="002248C0"/>
    <w:rsid w:val="002264EE"/>
    <w:rsid w:val="0023307C"/>
    <w:rsid w:val="002455F3"/>
    <w:rsid w:val="002625AD"/>
    <w:rsid w:val="002B1672"/>
    <w:rsid w:val="002E63A6"/>
    <w:rsid w:val="002F1D3B"/>
    <w:rsid w:val="0031361E"/>
    <w:rsid w:val="0035081C"/>
    <w:rsid w:val="003708FC"/>
    <w:rsid w:val="00391C38"/>
    <w:rsid w:val="003B76D6"/>
    <w:rsid w:val="0044365C"/>
    <w:rsid w:val="00465B17"/>
    <w:rsid w:val="004938C4"/>
    <w:rsid w:val="004A26A3"/>
    <w:rsid w:val="004A60BE"/>
    <w:rsid w:val="004C3F79"/>
    <w:rsid w:val="004F0EDF"/>
    <w:rsid w:val="00522BF1"/>
    <w:rsid w:val="005650DD"/>
    <w:rsid w:val="00590166"/>
    <w:rsid w:val="0059085F"/>
    <w:rsid w:val="005D022B"/>
    <w:rsid w:val="005E5BE9"/>
    <w:rsid w:val="006655FD"/>
    <w:rsid w:val="00685D20"/>
    <w:rsid w:val="0069427D"/>
    <w:rsid w:val="006A5C27"/>
    <w:rsid w:val="006C5256"/>
    <w:rsid w:val="006F7A19"/>
    <w:rsid w:val="00706BEF"/>
    <w:rsid w:val="007213E1"/>
    <w:rsid w:val="0073236D"/>
    <w:rsid w:val="007428F1"/>
    <w:rsid w:val="0075414D"/>
    <w:rsid w:val="00775389"/>
    <w:rsid w:val="00791640"/>
    <w:rsid w:val="00797838"/>
    <w:rsid w:val="007A7A12"/>
    <w:rsid w:val="007C36D8"/>
    <w:rsid w:val="007F2744"/>
    <w:rsid w:val="00800D41"/>
    <w:rsid w:val="0080724D"/>
    <w:rsid w:val="00847761"/>
    <w:rsid w:val="00851CE1"/>
    <w:rsid w:val="008931BE"/>
    <w:rsid w:val="008C67E3"/>
    <w:rsid w:val="008C682D"/>
    <w:rsid w:val="00921D45"/>
    <w:rsid w:val="0095540D"/>
    <w:rsid w:val="00982372"/>
    <w:rsid w:val="00987BFD"/>
    <w:rsid w:val="00992555"/>
    <w:rsid w:val="009A66DB"/>
    <w:rsid w:val="009B2F80"/>
    <w:rsid w:val="009B3300"/>
    <w:rsid w:val="009F3380"/>
    <w:rsid w:val="00A02163"/>
    <w:rsid w:val="00A06EE8"/>
    <w:rsid w:val="00A314FE"/>
    <w:rsid w:val="00AF6DB6"/>
    <w:rsid w:val="00B05C45"/>
    <w:rsid w:val="00B255CD"/>
    <w:rsid w:val="00B2793A"/>
    <w:rsid w:val="00B45F16"/>
    <w:rsid w:val="00BB2BFC"/>
    <w:rsid w:val="00BF36F8"/>
    <w:rsid w:val="00BF4622"/>
    <w:rsid w:val="00C413A2"/>
    <w:rsid w:val="00C846CD"/>
    <w:rsid w:val="00CD0032"/>
    <w:rsid w:val="00CD00B1"/>
    <w:rsid w:val="00D22306"/>
    <w:rsid w:val="00D42542"/>
    <w:rsid w:val="00D43811"/>
    <w:rsid w:val="00D43E9E"/>
    <w:rsid w:val="00D71A1F"/>
    <w:rsid w:val="00D8121C"/>
    <w:rsid w:val="00DA7F60"/>
    <w:rsid w:val="00DF22B9"/>
    <w:rsid w:val="00E03388"/>
    <w:rsid w:val="00E22189"/>
    <w:rsid w:val="00E674EF"/>
    <w:rsid w:val="00E74069"/>
    <w:rsid w:val="00EB1F49"/>
    <w:rsid w:val="00F42E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508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5081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5081C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508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5081C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A7F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7F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B1FC4-67C4-48BA-8D6C-653BEE58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Money A Dog Called</cp:lastModifiedBy>
  <cp:revision>54</cp:revision>
  <dcterms:created xsi:type="dcterms:W3CDTF">2024-02-23T14:16:00Z</dcterms:created>
  <dcterms:modified xsi:type="dcterms:W3CDTF">2024-02-25T10:06:00Z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