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B8" w:rsidRPr="004B3EB8" w:rsidRDefault="004B3EB8" w:rsidP="0059630E">
      <w:pPr>
        <w:widowControl w:val="0"/>
        <w:autoSpaceDE w:val="0"/>
        <w:autoSpaceDN w:val="0"/>
        <w:spacing w:after="0" w:line="240" w:lineRule="auto"/>
        <w:ind w:left="2"/>
        <w:jc w:val="center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Синтез </w:t>
      </w:r>
      <w:r w:rsidR="00650A7C">
        <w:rPr>
          <w:rFonts w:eastAsia="Times New Roman"/>
          <w:b/>
          <w:color w:val="000000"/>
          <w:sz w:val="24"/>
        </w:rPr>
        <w:t xml:space="preserve">новых </w:t>
      </w:r>
      <w:r>
        <w:rPr>
          <w:rFonts w:eastAsia="Times New Roman"/>
          <w:b/>
          <w:color w:val="000000"/>
          <w:sz w:val="24"/>
        </w:rPr>
        <w:t xml:space="preserve">флуоресцентных </w:t>
      </w:r>
      <w:proofErr w:type="spellStart"/>
      <w:r>
        <w:rPr>
          <w:rFonts w:eastAsia="Times New Roman"/>
          <w:b/>
          <w:color w:val="000000"/>
          <w:sz w:val="24"/>
        </w:rPr>
        <w:t>бисфосфонатов</w:t>
      </w:r>
      <w:proofErr w:type="spellEnd"/>
      <w:r>
        <w:rPr>
          <w:rFonts w:eastAsia="Times New Roman"/>
          <w:b/>
          <w:color w:val="000000"/>
          <w:sz w:val="24"/>
        </w:rPr>
        <w:t xml:space="preserve"> на основе </w:t>
      </w:r>
      <w:r w:rsidRPr="004B3EB8">
        <w:rPr>
          <w:rFonts w:eastAsia="Times New Roman"/>
          <w:b/>
          <w:color w:val="000000"/>
          <w:sz w:val="24"/>
        </w:rPr>
        <w:t>1,8-нафталимида</w:t>
      </w:r>
      <w:r w:rsidR="00C45CEA">
        <w:rPr>
          <w:rFonts w:eastAsia="Times New Roman"/>
          <w:b/>
          <w:color w:val="000000"/>
          <w:sz w:val="24"/>
        </w:rPr>
        <w:t>,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 w:rsidR="00650A7C">
        <w:rPr>
          <w:rFonts w:eastAsia="Times New Roman"/>
          <w:b/>
          <w:color w:val="000000"/>
          <w:sz w:val="24"/>
        </w:rPr>
        <w:t>содержащих первичную аминогруппу</w:t>
      </w:r>
    </w:p>
    <w:p w:rsidR="004B3EB8" w:rsidRPr="004B3EB8" w:rsidRDefault="004B3EB8" w:rsidP="0059630E">
      <w:pPr>
        <w:widowControl w:val="0"/>
        <w:autoSpaceDE w:val="0"/>
        <w:autoSpaceDN w:val="0"/>
        <w:spacing w:after="0" w:line="240" w:lineRule="auto"/>
        <w:ind w:left="2"/>
        <w:jc w:val="center"/>
        <w:rPr>
          <w:rFonts w:eastAsia="Times New Roman"/>
          <w:b/>
          <w:i/>
          <w:color w:val="000000"/>
          <w:sz w:val="24"/>
        </w:rPr>
      </w:pPr>
      <w:r w:rsidRPr="004B3EB8">
        <w:rPr>
          <w:rFonts w:eastAsia="Times New Roman"/>
          <w:b/>
          <w:i/>
          <w:color w:val="000000"/>
          <w:sz w:val="24"/>
        </w:rPr>
        <w:t>Белякина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z w:val="24"/>
        </w:rPr>
        <w:t>П.</w:t>
      </w:r>
      <w:r>
        <w:rPr>
          <w:rFonts w:eastAsia="Times New Roman"/>
          <w:b/>
          <w:i/>
          <w:color w:val="000000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z w:val="24"/>
        </w:rPr>
        <w:t>С.,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>
        <w:rPr>
          <w:rFonts w:eastAsia="Times New Roman"/>
          <w:b/>
          <w:i/>
          <w:color w:val="000000"/>
          <w:sz w:val="24"/>
        </w:rPr>
        <w:t>Юрьев Д. Ю.</w:t>
      </w:r>
      <w:r w:rsidRPr="004B3EB8">
        <w:rPr>
          <w:rFonts w:eastAsia="Times New Roman"/>
          <w:b/>
          <w:i/>
          <w:color w:val="000000"/>
          <w:sz w:val="24"/>
        </w:rPr>
        <w:t>,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z w:val="24"/>
        </w:rPr>
        <w:t>Ткаченко</w:t>
      </w:r>
      <w:r w:rsidRPr="004B3EB8">
        <w:rPr>
          <w:rFonts w:eastAsia="Times New Roman"/>
          <w:color w:val="000000"/>
          <w:spacing w:val="-6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z w:val="24"/>
        </w:rPr>
        <w:t>С.</w:t>
      </w:r>
      <w:r w:rsidR="00936210">
        <w:rPr>
          <w:rFonts w:eastAsia="Times New Roman"/>
          <w:color w:val="000000"/>
          <w:spacing w:val="-7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z w:val="24"/>
        </w:rPr>
        <w:t>В.,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z w:val="24"/>
        </w:rPr>
        <w:t>Ощепков</w:t>
      </w:r>
      <w:r w:rsidRPr="004B3EB8">
        <w:rPr>
          <w:rFonts w:eastAsia="Times New Roman"/>
          <w:color w:val="000000"/>
          <w:spacing w:val="-9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z w:val="24"/>
        </w:rPr>
        <w:t>М.</w:t>
      </w:r>
      <w:r w:rsidRPr="004B3EB8">
        <w:rPr>
          <w:rFonts w:eastAsia="Times New Roman"/>
          <w:color w:val="000000"/>
          <w:spacing w:val="-6"/>
          <w:sz w:val="24"/>
        </w:rPr>
        <w:t xml:space="preserve"> </w:t>
      </w:r>
      <w:r w:rsidRPr="004B3EB8">
        <w:rPr>
          <w:rFonts w:eastAsia="Times New Roman"/>
          <w:b/>
          <w:i/>
          <w:color w:val="000000"/>
          <w:spacing w:val="-5"/>
          <w:sz w:val="24"/>
        </w:rPr>
        <w:t>С.</w:t>
      </w:r>
    </w:p>
    <w:p w:rsidR="004B3EB8" w:rsidRPr="004B3EB8" w:rsidRDefault="004B3EB8" w:rsidP="0059630E">
      <w:pPr>
        <w:widowControl w:val="0"/>
        <w:autoSpaceDE w:val="0"/>
        <w:autoSpaceDN w:val="0"/>
        <w:spacing w:after="0" w:line="240" w:lineRule="auto"/>
        <w:ind w:left="2" w:right="2"/>
        <w:jc w:val="center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Студент, 2 курс магистратуры</w:t>
      </w:r>
    </w:p>
    <w:p w:rsidR="004B3EB8" w:rsidRPr="004B3EB8" w:rsidRDefault="004B3EB8" w:rsidP="0059630E">
      <w:pPr>
        <w:widowControl w:val="0"/>
        <w:autoSpaceDE w:val="0"/>
        <w:autoSpaceDN w:val="0"/>
        <w:spacing w:after="0" w:line="240" w:lineRule="auto"/>
        <w:ind w:left="153" w:right="153" w:firstLine="1"/>
        <w:jc w:val="center"/>
        <w:rPr>
          <w:i/>
          <w:iCs/>
          <w:sz w:val="24"/>
          <w:szCs w:val="20"/>
        </w:rPr>
      </w:pPr>
      <w:r w:rsidRPr="004B3EB8">
        <w:rPr>
          <w:rFonts w:eastAsia="Times New Roman"/>
          <w:i/>
          <w:color w:val="000000"/>
          <w:sz w:val="24"/>
        </w:rPr>
        <w:t>Российский</w:t>
      </w:r>
      <w:r w:rsidRPr="004B3EB8">
        <w:rPr>
          <w:rFonts w:eastAsia="Times New Roman"/>
          <w:color w:val="000000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химико-технологический</w:t>
      </w:r>
      <w:r w:rsidRPr="004B3EB8">
        <w:rPr>
          <w:rFonts w:eastAsia="Times New Roman"/>
          <w:color w:val="000000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университет</w:t>
      </w:r>
      <w:r w:rsidRPr="004B3EB8">
        <w:rPr>
          <w:rFonts w:eastAsia="Times New Roman"/>
          <w:color w:val="000000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им.</w:t>
      </w:r>
      <w:r w:rsidRPr="004B3EB8">
        <w:rPr>
          <w:rFonts w:eastAsia="Times New Roman"/>
          <w:color w:val="000000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Д.</w:t>
      </w:r>
      <w:r w:rsidRPr="004B3EB8">
        <w:rPr>
          <w:rFonts w:eastAsia="Times New Roman"/>
          <w:color w:val="000000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И.</w:t>
      </w:r>
      <w:r w:rsidRPr="004B3EB8">
        <w:rPr>
          <w:rFonts w:eastAsia="Times New Roman"/>
          <w:color w:val="000000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Менделеева,</w:t>
      </w:r>
      <w:r w:rsidRPr="004B3EB8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 w:rsidRPr="004B3EB8">
        <w:rPr>
          <w:rFonts w:eastAsia="Times New Roman"/>
          <w:i/>
          <w:color w:val="000000"/>
          <w:sz w:val="24"/>
        </w:rPr>
        <w:t>факультет</w:t>
      </w:r>
      <w:r w:rsidRPr="004B3EB8">
        <w:rPr>
          <w:rFonts w:eastAsia="Times New Roman"/>
          <w:color w:val="000000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химико-фармацевтических</w:t>
      </w:r>
      <w:r w:rsidRPr="004B3EB8">
        <w:rPr>
          <w:rFonts w:eastAsia="Times New Roman"/>
          <w:color w:val="000000"/>
          <w:spacing w:val="-8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технологий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и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биомедицинских</w:t>
      </w:r>
      <w:r w:rsidRPr="004B3EB8">
        <w:rPr>
          <w:rFonts w:eastAsia="Times New Roman"/>
          <w:color w:val="000000"/>
          <w:spacing w:val="-8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препаратов,</w:t>
      </w:r>
      <w:r w:rsidRPr="004B3EB8">
        <w:rPr>
          <w:rFonts w:eastAsia="Times New Roman"/>
          <w:color w:val="000000"/>
          <w:spacing w:val="-5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Москва,</w:t>
      </w:r>
      <w:r w:rsidRPr="004B3EB8">
        <w:rPr>
          <w:rFonts w:eastAsia="Times New Roman"/>
          <w:color w:val="000000"/>
          <w:spacing w:val="-7"/>
          <w:sz w:val="24"/>
        </w:rPr>
        <w:t xml:space="preserve"> </w:t>
      </w:r>
      <w:r w:rsidRPr="004B3EB8">
        <w:rPr>
          <w:rFonts w:eastAsia="Times New Roman"/>
          <w:i/>
          <w:color w:val="000000"/>
          <w:sz w:val="24"/>
        </w:rPr>
        <w:t>Россия</w:t>
      </w:r>
      <w:r w:rsidRPr="004B3EB8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br/>
      </w:r>
      <w:r w:rsidRPr="004B3EB8">
        <w:rPr>
          <w:rFonts w:eastAsia="Times New Roman"/>
          <w:i/>
          <w:color w:val="000000"/>
          <w:sz w:val="24"/>
        </w:rPr>
        <w:t>E–</w:t>
      </w:r>
      <w:proofErr w:type="spellStart"/>
      <w:r w:rsidRPr="004B3EB8">
        <w:rPr>
          <w:rFonts w:eastAsia="Times New Roman"/>
          <w:i/>
          <w:color w:val="000000"/>
          <w:sz w:val="24"/>
        </w:rPr>
        <w:t>mail</w:t>
      </w:r>
      <w:proofErr w:type="spellEnd"/>
      <w:r w:rsidRPr="004B3EB8">
        <w:rPr>
          <w:rFonts w:eastAsia="Times New Roman"/>
          <w:i/>
          <w:color w:val="000000"/>
          <w:sz w:val="24"/>
        </w:rPr>
        <w:t>:</w:t>
      </w:r>
      <w:r w:rsidRPr="004B3EB8">
        <w:rPr>
          <w:rFonts w:eastAsia="Times New Roman"/>
          <w:color w:val="000000"/>
          <w:sz w:val="24"/>
        </w:rPr>
        <w:t xml:space="preserve"> </w:t>
      </w:r>
      <w:proofErr w:type="spellStart"/>
      <w:r w:rsidRPr="001B7B18">
        <w:rPr>
          <w:i/>
          <w:iCs/>
          <w:sz w:val="24"/>
          <w:szCs w:val="20"/>
          <w:u w:val="single"/>
          <w:lang w:val="en-US"/>
        </w:rPr>
        <w:t>polina</w:t>
      </w:r>
      <w:proofErr w:type="spellEnd"/>
      <w:r w:rsidRPr="001B7B18">
        <w:rPr>
          <w:i/>
          <w:iCs/>
          <w:sz w:val="24"/>
          <w:szCs w:val="20"/>
          <w:u w:val="single"/>
        </w:rPr>
        <w:t>.</w:t>
      </w:r>
      <w:proofErr w:type="spellStart"/>
      <w:r w:rsidRPr="001B7B18">
        <w:rPr>
          <w:i/>
          <w:iCs/>
          <w:sz w:val="24"/>
          <w:szCs w:val="20"/>
          <w:u w:val="single"/>
          <w:lang w:val="en-US"/>
        </w:rPr>
        <w:t>beliakina</w:t>
      </w:r>
      <w:proofErr w:type="spellEnd"/>
      <w:r w:rsidRPr="001B7B18">
        <w:rPr>
          <w:i/>
          <w:iCs/>
          <w:sz w:val="24"/>
          <w:szCs w:val="20"/>
          <w:u w:val="single"/>
        </w:rPr>
        <w:t>@</w:t>
      </w:r>
      <w:proofErr w:type="spellStart"/>
      <w:r w:rsidRPr="001B7B18">
        <w:rPr>
          <w:i/>
          <w:iCs/>
          <w:sz w:val="24"/>
          <w:szCs w:val="20"/>
          <w:u w:val="single"/>
          <w:lang w:val="en-US"/>
        </w:rPr>
        <w:t>yandex</w:t>
      </w:r>
      <w:proofErr w:type="spellEnd"/>
      <w:r w:rsidRPr="001B7B18">
        <w:rPr>
          <w:i/>
          <w:iCs/>
          <w:sz w:val="24"/>
          <w:szCs w:val="20"/>
          <w:u w:val="single"/>
        </w:rPr>
        <w:t>.</w:t>
      </w:r>
      <w:proofErr w:type="spellStart"/>
      <w:r w:rsidRPr="001B7B18">
        <w:rPr>
          <w:i/>
          <w:iCs/>
          <w:sz w:val="24"/>
          <w:szCs w:val="20"/>
          <w:u w:val="single"/>
          <w:lang w:val="en-US"/>
        </w:rPr>
        <w:t>ru</w:t>
      </w:r>
      <w:proofErr w:type="spellEnd"/>
    </w:p>
    <w:p w:rsidR="00650A7C" w:rsidRPr="00650A7C" w:rsidRDefault="003F20D8" w:rsidP="001B7B18">
      <w:pPr>
        <w:pStyle w:val="a4"/>
        <w:ind w:firstLine="397"/>
        <w:jc w:val="both"/>
        <w:rPr>
          <w:szCs w:val="20"/>
        </w:rPr>
      </w:pPr>
      <w:r w:rsidRPr="00FD72C6">
        <w:rPr>
          <w:szCs w:val="20"/>
        </w:rPr>
        <w:t xml:space="preserve">Получение новых флуоресцентных производных </w:t>
      </w:r>
      <w:proofErr w:type="spellStart"/>
      <w:r w:rsidRPr="00FD72C6">
        <w:rPr>
          <w:szCs w:val="20"/>
        </w:rPr>
        <w:t>бисфосфонатов</w:t>
      </w:r>
      <w:proofErr w:type="spellEnd"/>
      <w:r w:rsidRPr="00FD72C6">
        <w:rPr>
          <w:szCs w:val="20"/>
        </w:rPr>
        <w:t xml:space="preserve"> является </w:t>
      </w:r>
      <w:r w:rsidR="00FD72C6" w:rsidRPr="00FD72C6">
        <w:rPr>
          <w:szCs w:val="20"/>
        </w:rPr>
        <w:t>одним из перспективных направлений органической химии.</w:t>
      </w:r>
      <w:r w:rsidR="00FD72C6">
        <w:rPr>
          <w:szCs w:val="20"/>
        </w:rPr>
        <w:t xml:space="preserve"> </w:t>
      </w:r>
      <w:proofErr w:type="spellStart"/>
      <w:r w:rsidR="00936210">
        <w:rPr>
          <w:szCs w:val="20"/>
        </w:rPr>
        <w:t>Бисфосфонаты</w:t>
      </w:r>
      <w:proofErr w:type="spellEnd"/>
      <w:r w:rsidR="00936210">
        <w:rPr>
          <w:szCs w:val="20"/>
        </w:rPr>
        <w:t xml:space="preserve"> успешно применяются в медицине для лечения остеопороза, поскольку помогают предотвратить потерю костной массы и снизить риск переломов </w:t>
      </w:r>
      <w:r w:rsidR="009025DF">
        <w:rPr>
          <w:szCs w:val="20"/>
        </w:rPr>
        <w:t>и осложнений со стороны костной системы при онкологических</w:t>
      </w:r>
      <w:r w:rsidR="00936210">
        <w:rPr>
          <w:szCs w:val="20"/>
        </w:rPr>
        <w:t xml:space="preserve"> заболеван</w:t>
      </w:r>
      <w:r w:rsidR="009025DF">
        <w:rPr>
          <w:szCs w:val="20"/>
        </w:rPr>
        <w:t>иях</w:t>
      </w:r>
      <w:r w:rsidR="00936210">
        <w:rPr>
          <w:szCs w:val="20"/>
        </w:rPr>
        <w:t xml:space="preserve">. Совмещение </w:t>
      </w:r>
      <w:r w:rsidR="00622C7D">
        <w:rPr>
          <w:szCs w:val="20"/>
        </w:rPr>
        <w:t>в одной химической структуре таких соединений и флуоресцентных красителей позволяет получать производные,</w:t>
      </w:r>
      <w:r w:rsidR="00936210">
        <w:rPr>
          <w:szCs w:val="20"/>
        </w:rPr>
        <w:t xml:space="preserve"> </w:t>
      </w:r>
      <w:bookmarkStart w:id="0" w:name="_Hlk158393807"/>
      <w:r w:rsidR="00622C7D">
        <w:rPr>
          <w:szCs w:val="20"/>
        </w:rPr>
        <w:t xml:space="preserve">которые </w:t>
      </w:r>
      <w:r w:rsidR="006E2FFC">
        <w:rPr>
          <w:szCs w:val="20"/>
        </w:rPr>
        <w:t xml:space="preserve">потенциально могут быть использованы в качестве маркеров для изучения состояния костной ткани </w:t>
      </w:r>
      <w:r w:rsidR="006E2FFC">
        <w:rPr>
          <w:i/>
          <w:iCs/>
          <w:szCs w:val="20"/>
          <w:lang w:val="en-US"/>
        </w:rPr>
        <w:t>in</w:t>
      </w:r>
      <w:r w:rsidR="006E2FFC" w:rsidRPr="006E2FFC">
        <w:rPr>
          <w:i/>
          <w:iCs/>
          <w:szCs w:val="20"/>
        </w:rPr>
        <w:t xml:space="preserve"> </w:t>
      </w:r>
      <w:r w:rsidR="00A570DC">
        <w:rPr>
          <w:i/>
          <w:iCs/>
          <w:szCs w:val="20"/>
          <w:lang w:val="en-US"/>
        </w:rPr>
        <w:t>v</w:t>
      </w:r>
      <w:r w:rsidR="00030F79">
        <w:rPr>
          <w:i/>
          <w:iCs/>
          <w:szCs w:val="20"/>
          <w:lang w:val="en-US"/>
        </w:rPr>
        <w:t>itr</w:t>
      </w:r>
      <w:r w:rsidR="00A570DC">
        <w:rPr>
          <w:i/>
          <w:iCs/>
          <w:szCs w:val="20"/>
          <w:lang w:val="en-US"/>
        </w:rPr>
        <w:t>o</w:t>
      </w:r>
      <w:r w:rsidR="00A570DC">
        <w:rPr>
          <w:i/>
          <w:iCs/>
          <w:szCs w:val="20"/>
        </w:rPr>
        <w:t xml:space="preserve"> </w:t>
      </w:r>
      <w:r w:rsidR="00A570DC">
        <w:rPr>
          <w:szCs w:val="20"/>
        </w:rPr>
        <w:t>и</w:t>
      </w:r>
      <w:r w:rsidR="00A570DC" w:rsidRPr="00A570DC">
        <w:rPr>
          <w:i/>
          <w:iCs/>
          <w:szCs w:val="20"/>
        </w:rPr>
        <w:t xml:space="preserve"> </w:t>
      </w:r>
      <w:r w:rsidR="00A570DC">
        <w:rPr>
          <w:i/>
          <w:iCs/>
          <w:szCs w:val="20"/>
          <w:lang w:val="en-US"/>
        </w:rPr>
        <w:t>in</w:t>
      </w:r>
      <w:r w:rsidR="00A570DC" w:rsidRPr="00A570DC">
        <w:rPr>
          <w:i/>
          <w:iCs/>
          <w:szCs w:val="20"/>
        </w:rPr>
        <w:t xml:space="preserve"> </w:t>
      </w:r>
      <w:r w:rsidR="006E2FFC">
        <w:rPr>
          <w:i/>
          <w:iCs/>
          <w:szCs w:val="20"/>
          <w:lang w:val="en-US"/>
        </w:rPr>
        <w:t>vi</w:t>
      </w:r>
      <w:r w:rsidR="00030F79">
        <w:rPr>
          <w:i/>
          <w:iCs/>
          <w:szCs w:val="20"/>
          <w:lang w:val="en-US"/>
        </w:rPr>
        <w:t>v</w:t>
      </w:r>
      <w:r w:rsidR="006E2FFC">
        <w:rPr>
          <w:i/>
          <w:iCs/>
          <w:szCs w:val="20"/>
          <w:lang w:val="en-US"/>
        </w:rPr>
        <w:t>o</w:t>
      </w:r>
      <w:r w:rsidR="006E2FFC">
        <w:rPr>
          <w:szCs w:val="20"/>
        </w:rPr>
        <w:t>.</w:t>
      </w:r>
      <w:r w:rsidR="00650A7C">
        <w:rPr>
          <w:szCs w:val="20"/>
        </w:rPr>
        <w:t xml:space="preserve"> </w:t>
      </w:r>
      <w:r w:rsidR="00650A7C" w:rsidRPr="00650A7C">
        <w:rPr>
          <w:szCs w:val="20"/>
        </w:rPr>
        <w:t xml:space="preserve">Создание новых </w:t>
      </w:r>
      <w:proofErr w:type="spellStart"/>
      <w:r w:rsidR="00650A7C" w:rsidRPr="00650A7C">
        <w:rPr>
          <w:szCs w:val="20"/>
        </w:rPr>
        <w:t>флуорофоров</w:t>
      </w:r>
      <w:proofErr w:type="spellEnd"/>
      <w:r w:rsidR="00650A7C" w:rsidRPr="00650A7C">
        <w:rPr>
          <w:szCs w:val="20"/>
        </w:rPr>
        <w:t xml:space="preserve">, содержащих </w:t>
      </w:r>
      <w:r w:rsidR="007D648C">
        <w:rPr>
          <w:szCs w:val="20"/>
        </w:rPr>
        <w:t>первичную</w:t>
      </w:r>
      <w:r w:rsidR="00650A7C" w:rsidRPr="00650A7C">
        <w:rPr>
          <w:szCs w:val="20"/>
        </w:rPr>
        <w:t xml:space="preserve"> аминогруппу</w:t>
      </w:r>
      <w:r w:rsidR="007D648C">
        <w:rPr>
          <w:szCs w:val="20"/>
        </w:rPr>
        <w:t>,</w:t>
      </w:r>
      <w:r w:rsidR="00650A7C" w:rsidRPr="00650A7C">
        <w:rPr>
          <w:szCs w:val="20"/>
        </w:rPr>
        <w:t xml:space="preserve"> </w:t>
      </w:r>
      <w:r w:rsidR="007D648C">
        <w:rPr>
          <w:szCs w:val="20"/>
        </w:rPr>
        <w:t xml:space="preserve">позволит осуществить </w:t>
      </w:r>
      <w:r w:rsidR="00650A7C" w:rsidRPr="00650A7C">
        <w:rPr>
          <w:szCs w:val="20"/>
        </w:rPr>
        <w:t>конъюгаци</w:t>
      </w:r>
      <w:r w:rsidR="007D648C">
        <w:rPr>
          <w:szCs w:val="20"/>
        </w:rPr>
        <w:t>ю</w:t>
      </w:r>
      <w:r w:rsidR="00650A7C" w:rsidRPr="00650A7C">
        <w:rPr>
          <w:szCs w:val="20"/>
        </w:rPr>
        <w:t xml:space="preserve"> с различными молекулами, </w:t>
      </w:r>
      <w:r w:rsidR="007D648C">
        <w:rPr>
          <w:szCs w:val="20"/>
        </w:rPr>
        <w:t xml:space="preserve">например, с </w:t>
      </w:r>
      <w:r w:rsidR="00C45CEA">
        <w:rPr>
          <w:szCs w:val="20"/>
        </w:rPr>
        <w:t>со</w:t>
      </w:r>
      <w:r w:rsidR="007D648C">
        <w:rPr>
          <w:szCs w:val="20"/>
        </w:rPr>
        <w:t xml:space="preserve">полимером гликолевой и молочной кислот для создания </w:t>
      </w:r>
      <w:proofErr w:type="spellStart"/>
      <w:r w:rsidR="007D648C">
        <w:rPr>
          <w:szCs w:val="20"/>
        </w:rPr>
        <w:t>остеотропных</w:t>
      </w:r>
      <w:proofErr w:type="spellEnd"/>
      <w:r w:rsidR="007D648C">
        <w:rPr>
          <w:szCs w:val="20"/>
        </w:rPr>
        <w:t xml:space="preserve"> средств адресной доставки с возможностью флуоресцентной визуализации. </w:t>
      </w:r>
    </w:p>
    <w:p w:rsidR="00622C7D" w:rsidRPr="00B17FDC" w:rsidRDefault="00622C7D" w:rsidP="001B7B18">
      <w:pPr>
        <w:pStyle w:val="a4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В </w:t>
      </w:r>
      <w:r w:rsidR="006921A4">
        <w:rPr>
          <w:color w:val="000000"/>
        </w:rPr>
        <w:t>данной</w:t>
      </w:r>
      <w:r w:rsidR="008D0D6F">
        <w:rPr>
          <w:color w:val="000000"/>
        </w:rPr>
        <w:t xml:space="preserve"> работе</w:t>
      </w:r>
      <w:r w:rsidR="00A570DC">
        <w:rPr>
          <w:color w:val="000000"/>
        </w:rPr>
        <w:t xml:space="preserve"> описано получение α-гидроксибисфосфоната </w:t>
      </w:r>
      <w:r w:rsidR="00A570DC">
        <w:rPr>
          <w:b/>
          <w:bCs/>
          <w:color w:val="000000"/>
        </w:rPr>
        <w:t>5</w:t>
      </w:r>
      <w:r w:rsidR="007D648C">
        <w:rPr>
          <w:b/>
          <w:bCs/>
          <w:color w:val="000000"/>
        </w:rPr>
        <w:t xml:space="preserve"> </w:t>
      </w:r>
      <w:r w:rsidR="007D648C">
        <w:rPr>
          <w:color w:val="000000"/>
        </w:rPr>
        <w:t xml:space="preserve">на основе </w:t>
      </w:r>
      <w:r w:rsidR="00C45CEA">
        <w:rPr>
          <w:color w:val="000000"/>
        </w:rPr>
        <w:br/>
      </w:r>
      <w:r w:rsidR="007D648C">
        <w:rPr>
          <w:color w:val="000000"/>
        </w:rPr>
        <w:t xml:space="preserve">1,8-нафталимида, содержащего первичную аминогруппу. Первым этапом работы являлось проведение реакции </w:t>
      </w:r>
      <w:proofErr w:type="spellStart"/>
      <w:r w:rsidR="007D648C" w:rsidRPr="00B17FDC">
        <w:rPr>
          <w:color w:val="000000"/>
        </w:rPr>
        <w:t>ацилирования</w:t>
      </w:r>
      <w:proofErr w:type="spellEnd"/>
      <w:r w:rsidR="007D648C" w:rsidRPr="00B17FDC">
        <w:rPr>
          <w:color w:val="000000"/>
        </w:rPr>
        <w:t xml:space="preserve"> </w:t>
      </w:r>
      <w:r w:rsidR="00B17FDC" w:rsidRPr="00B17FDC">
        <w:rPr>
          <w:color w:val="000000"/>
        </w:rPr>
        <w:t>(</w:t>
      </w:r>
      <w:r w:rsidR="00F82D6F" w:rsidRPr="00B17FDC">
        <w:rPr>
          <w:color w:val="000000"/>
        </w:rPr>
        <w:t>11-амино</w:t>
      </w:r>
      <w:r w:rsidR="001E4628" w:rsidRPr="00B17FDC">
        <w:rPr>
          <w:color w:val="000000"/>
        </w:rPr>
        <w:t>-1-гидрокси-1-фосфоно</w:t>
      </w:r>
      <w:r w:rsidR="00F82D6F" w:rsidRPr="00B17FDC">
        <w:rPr>
          <w:color w:val="000000"/>
        </w:rPr>
        <w:t>унд</w:t>
      </w:r>
      <w:r w:rsidR="001E4628" w:rsidRPr="00B17FDC">
        <w:rPr>
          <w:color w:val="000000"/>
        </w:rPr>
        <w:t>е</w:t>
      </w:r>
      <w:r w:rsidR="00F82D6F" w:rsidRPr="00B17FDC">
        <w:rPr>
          <w:color w:val="000000"/>
        </w:rPr>
        <w:t>кан</w:t>
      </w:r>
      <w:r w:rsidR="00B17FDC" w:rsidRPr="00B17FDC">
        <w:rPr>
          <w:color w:val="000000"/>
        </w:rPr>
        <w:t xml:space="preserve">) </w:t>
      </w:r>
      <w:proofErr w:type="spellStart"/>
      <w:r w:rsidR="00B17FDC" w:rsidRPr="00B17FDC">
        <w:rPr>
          <w:color w:val="000000"/>
        </w:rPr>
        <w:t>фосфонов</w:t>
      </w:r>
      <w:r w:rsidR="00C45CEA">
        <w:rPr>
          <w:color w:val="000000"/>
        </w:rPr>
        <w:t>ой</w:t>
      </w:r>
      <w:proofErr w:type="spellEnd"/>
      <w:r w:rsidR="00B17FDC" w:rsidRPr="00B17FDC">
        <w:rPr>
          <w:color w:val="000000"/>
        </w:rPr>
        <w:t xml:space="preserve"> кислоты </w:t>
      </w:r>
      <w:r w:rsidR="009025DF" w:rsidRPr="00B17FDC">
        <w:rPr>
          <w:b/>
          <w:bCs/>
          <w:color w:val="000000"/>
        </w:rPr>
        <w:t>2</w:t>
      </w:r>
      <w:r w:rsidR="009025DF" w:rsidRPr="00B17FDC">
        <w:rPr>
          <w:color w:val="000000"/>
        </w:rPr>
        <w:t xml:space="preserve"> 4-хлор-1,8-нафталевым ангидридом </w:t>
      </w:r>
      <w:r w:rsidR="009025DF" w:rsidRPr="00B17FDC">
        <w:rPr>
          <w:b/>
          <w:bCs/>
          <w:color w:val="000000"/>
        </w:rPr>
        <w:t>1</w:t>
      </w:r>
      <w:r w:rsidR="009025DF" w:rsidRPr="00B17FDC">
        <w:rPr>
          <w:color w:val="000000"/>
        </w:rPr>
        <w:t xml:space="preserve"> </w:t>
      </w:r>
      <w:bookmarkEnd w:id="0"/>
      <w:r w:rsidR="00C11DF0">
        <w:t>в присутствии</w:t>
      </w:r>
      <w:r w:rsidR="009025DF" w:rsidRPr="00B17FDC">
        <w:t xml:space="preserve"> </w:t>
      </w:r>
      <w:proofErr w:type="spellStart"/>
      <w:r w:rsidR="009025DF" w:rsidRPr="00B17FDC">
        <w:t>триэтиламина</w:t>
      </w:r>
      <w:proofErr w:type="spellEnd"/>
      <w:r w:rsidR="009025DF" w:rsidRPr="00B17FDC">
        <w:t xml:space="preserve"> в качестве основания и каталитического количества </w:t>
      </w:r>
      <w:proofErr w:type="spellStart"/>
      <w:r w:rsidR="009025DF" w:rsidRPr="00B17FDC">
        <w:t>диметиламинопиридина</w:t>
      </w:r>
      <w:proofErr w:type="spellEnd"/>
      <w:r w:rsidR="009025DF" w:rsidRPr="00B17FDC">
        <w:t xml:space="preserve"> (ДМАП).</w:t>
      </w:r>
      <w:r w:rsidR="009025DF" w:rsidRPr="001E4628">
        <w:t xml:space="preserve"> </w:t>
      </w:r>
      <w:r w:rsidR="00B17FDC">
        <w:t xml:space="preserve">Замещение хлора осуществляли по реакции нуклеофильного ароматического замещения </w:t>
      </w:r>
      <w:proofErr w:type="spellStart"/>
      <w:r w:rsidR="00B17FDC">
        <w:t>этилендиамин</w:t>
      </w:r>
      <w:r w:rsidR="00C11DF0">
        <w:t>ом</w:t>
      </w:r>
      <w:proofErr w:type="spellEnd"/>
      <w:r w:rsidR="00B17FDC">
        <w:t xml:space="preserve"> в среде </w:t>
      </w:r>
      <w:proofErr w:type="spellStart"/>
      <w:r w:rsidR="00B17FDC">
        <w:t>диметилформамида</w:t>
      </w:r>
      <w:proofErr w:type="spellEnd"/>
      <w:r w:rsidR="00B17FDC">
        <w:t xml:space="preserve"> </w:t>
      </w:r>
      <w:r w:rsidR="009E0135">
        <w:t xml:space="preserve">(ДМФА) </w:t>
      </w:r>
      <w:r w:rsidR="00B17FDC">
        <w:t xml:space="preserve">при 150 ºС. </w:t>
      </w:r>
      <w:r w:rsidR="009025DF">
        <w:rPr>
          <w:color w:val="000000"/>
        </w:rPr>
        <w:t>Выход продукта</w:t>
      </w:r>
      <w:r w:rsidR="00B17FDC">
        <w:rPr>
          <w:color w:val="000000"/>
        </w:rPr>
        <w:t xml:space="preserve"> </w:t>
      </w:r>
      <w:r w:rsidR="009025DF">
        <w:rPr>
          <w:color w:val="000000"/>
        </w:rPr>
        <w:t xml:space="preserve">реакции </w:t>
      </w:r>
      <w:r w:rsidR="00C45CEA">
        <w:rPr>
          <w:b/>
          <w:bCs/>
          <w:color w:val="000000"/>
        </w:rPr>
        <w:t xml:space="preserve">5 </w:t>
      </w:r>
      <w:r w:rsidR="009025DF">
        <w:rPr>
          <w:color w:val="000000"/>
        </w:rPr>
        <w:t>составил 51</w:t>
      </w:r>
      <w:r w:rsidR="00E12B73">
        <w:rPr>
          <w:color w:val="000000"/>
        </w:rPr>
        <w:t xml:space="preserve"> </w:t>
      </w:r>
      <w:r w:rsidR="009025DF">
        <w:rPr>
          <w:color w:val="000000"/>
        </w:rPr>
        <w:t>%.</w:t>
      </w:r>
    </w:p>
    <w:p w:rsidR="005E3BE3" w:rsidRPr="002B1840" w:rsidRDefault="002B1840" w:rsidP="002B1840">
      <w:pPr>
        <w:pStyle w:val="a6"/>
        <w:spacing w:before="0" w:beforeAutospacing="0" w:after="0" w:afterAutospacing="0"/>
        <w:jc w:val="center"/>
      </w:pPr>
      <w:bookmarkStart w:id="1" w:name="_GoBack"/>
      <w:r>
        <w:rPr>
          <w:noProof/>
        </w:rPr>
        <w:drawing>
          <wp:inline distT="0" distB="0" distL="0" distR="0">
            <wp:extent cx="4148455" cy="1580064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927" cy="163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9630E" w:rsidRDefault="0059630E" w:rsidP="002B1840">
      <w:pPr>
        <w:spacing w:after="0" w:line="240" w:lineRule="auto"/>
        <w:ind w:firstLine="397"/>
        <w:contextualSpacing/>
        <w:jc w:val="center"/>
        <w:rPr>
          <w:sz w:val="24"/>
          <w:szCs w:val="20"/>
        </w:rPr>
      </w:pPr>
      <w:r>
        <w:rPr>
          <w:sz w:val="24"/>
          <w:szCs w:val="20"/>
        </w:rPr>
        <w:t>Схема 1. Синтез α-гидроксибисфосфоната</w:t>
      </w:r>
    </w:p>
    <w:p w:rsidR="00F65E69" w:rsidRPr="00987F97" w:rsidRDefault="00830040" w:rsidP="001B7B18">
      <w:pPr>
        <w:pStyle w:val="a4"/>
        <w:ind w:firstLine="397"/>
        <w:contextualSpacing/>
        <w:jc w:val="both"/>
        <w:rPr>
          <w:szCs w:val="20"/>
        </w:rPr>
      </w:pPr>
      <w:r>
        <w:rPr>
          <w:szCs w:val="20"/>
        </w:rPr>
        <w:t xml:space="preserve">Для </w:t>
      </w:r>
      <w:proofErr w:type="spellStart"/>
      <w:r>
        <w:rPr>
          <w:szCs w:val="20"/>
        </w:rPr>
        <w:t>флуорофора</w:t>
      </w:r>
      <w:proofErr w:type="spellEnd"/>
      <w:r>
        <w:rPr>
          <w:szCs w:val="20"/>
        </w:rPr>
        <w:t xml:space="preserve"> были исследованы спектрально-люминесцентные свойства в хлористом метилене, диметилсульфоксиде (ДМСО) и воде. </w:t>
      </w:r>
      <w:proofErr w:type="spellStart"/>
      <w:r>
        <w:rPr>
          <w:szCs w:val="20"/>
        </w:rPr>
        <w:t>Флуорофор</w:t>
      </w:r>
      <w:proofErr w:type="spellEnd"/>
      <w:r>
        <w:rPr>
          <w:szCs w:val="20"/>
        </w:rPr>
        <w:t xml:space="preserve"> обладает </w:t>
      </w:r>
      <w:r w:rsidR="00C11DF0">
        <w:rPr>
          <w:szCs w:val="20"/>
        </w:rPr>
        <w:t xml:space="preserve">длинноволновым максимумом </w:t>
      </w:r>
      <w:r>
        <w:rPr>
          <w:szCs w:val="20"/>
        </w:rPr>
        <w:t xml:space="preserve">поглощения </w:t>
      </w:r>
      <w:r w:rsidR="00C11DF0">
        <w:rPr>
          <w:szCs w:val="20"/>
        </w:rPr>
        <w:t>при</w:t>
      </w:r>
      <w:r w:rsidR="00987F97">
        <w:rPr>
          <w:szCs w:val="20"/>
        </w:rPr>
        <w:t xml:space="preserve"> </w:t>
      </w:r>
      <w:r w:rsidR="00987F97" w:rsidRPr="00987F97">
        <w:rPr>
          <w:szCs w:val="20"/>
        </w:rPr>
        <w:t>4</w:t>
      </w:r>
      <w:r w:rsidR="00987F97">
        <w:rPr>
          <w:szCs w:val="20"/>
        </w:rPr>
        <w:t>47</w:t>
      </w:r>
      <w:r w:rsidR="00987F97" w:rsidRPr="00987F97">
        <w:rPr>
          <w:szCs w:val="20"/>
        </w:rPr>
        <w:t xml:space="preserve"> </w:t>
      </w:r>
      <w:r w:rsidR="00987F97">
        <w:rPr>
          <w:szCs w:val="20"/>
        </w:rPr>
        <w:t xml:space="preserve">нм и максимумом флуоресценции </w:t>
      </w:r>
      <w:r w:rsidR="00C11DF0">
        <w:rPr>
          <w:szCs w:val="20"/>
        </w:rPr>
        <w:t xml:space="preserve">при </w:t>
      </w:r>
      <w:r w:rsidR="00987F97">
        <w:rPr>
          <w:szCs w:val="20"/>
        </w:rPr>
        <w:t xml:space="preserve">524 нм, что соответствует зеленой области спектра. </w:t>
      </w:r>
      <w:r w:rsidR="00987F97" w:rsidRPr="00987F97">
        <w:rPr>
          <w:szCs w:val="20"/>
        </w:rPr>
        <w:t xml:space="preserve">Спектры характеризуются высокой симметрией длинноволновой полосы поглощения, что совместно с данными </w:t>
      </w:r>
      <w:r w:rsidR="006253B1">
        <w:rPr>
          <w:szCs w:val="20"/>
        </w:rPr>
        <w:br/>
      </w:r>
      <w:r w:rsidR="00987F97" w:rsidRPr="00987F97">
        <w:rPr>
          <w:szCs w:val="20"/>
          <w:vertAlign w:val="superscript"/>
        </w:rPr>
        <w:t>1</w:t>
      </w:r>
      <w:r w:rsidR="00987F97" w:rsidRPr="00987F97">
        <w:rPr>
          <w:szCs w:val="20"/>
        </w:rPr>
        <w:t xml:space="preserve">Н-ЯМР спектроскопии свидетельствует о чистоте полученного соединения. </w:t>
      </w:r>
    </w:p>
    <w:p w:rsidR="00F65E69" w:rsidRDefault="00F65E69" w:rsidP="001B7B18">
      <w:pPr>
        <w:pStyle w:val="a4"/>
        <w:ind w:firstLine="397"/>
        <w:contextualSpacing/>
        <w:jc w:val="both"/>
        <w:rPr>
          <w:color w:val="000000"/>
        </w:rPr>
      </w:pPr>
      <w:r>
        <w:rPr>
          <w:color w:val="000000"/>
          <w:szCs w:val="20"/>
        </w:rPr>
        <w:t xml:space="preserve">Для </w:t>
      </w:r>
      <w:proofErr w:type="spellStart"/>
      <w:r>
        <w:rPr>
          <w:color w:val="000000"/>
          <w:szCs w:val="20"/>
        </w:rPr>
        <w:t>бисфосфоната</w:t>
      </w:r>
      <w:proofErr w:type="spellEnd"/>
      <w:r>
        <w:rPr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5</w:t>
      </w:r>
      <w:r>
        <w:rPr>
          <w:color w:val="000000"/>
          <w:szCs w:val="20"/>
        </w:rPr>
        <w:t xml:space="preserve"> также было изучено его распределение на клеточной линии </w:t>
      </w:r>
      <w:proofErr w:type="spellStart"/>
      <w:r>
        <w:rPr>
          <w:color w:val="000000"/>
          <w:szCs w:val="20"/>
        </w:rPr>
        <w:t>остеосаркомы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  <w:lang w:val="en-US"/>
        </w:rPr>
        <w:t>Saos</w:t>
      </w:r>
      <w:proofErr w:type="spellEnd"/>
      <w:r w:rsidRPr="00F65E69">
        <w:rPr>
          <w:color w:val="000000"/>
          <w:szCs w:val="20"/>
        </w:rPr>
        <w:t>-2</w:t>
      </w:r>
      <w:r>
        <w:rPr>
          <w:color w:val="000000"/>
          <w:szCs w:val="20"/>
        </w:rPr>
        <w:t>.</w:t>
      </w:r>
      <w:r w:rsidRPr="00F65E69">
        <w:rPr>
          <w:szCs w:val="20"/>
        </w:rPr>
        <w:t xml:space="preserve"> </w:t>
      </w:r>
      <w:r w:rsidR="008D0D6F">
        <w:rPr>
          <w:szCs w:val="20"/>
        </w:rPr>
        <w:t xml:space="preserve">Было показано, что соединение </w:t>
      </w:r>
      <w:r w:rsidR="00987F97">
        <w:rPr>
          <w:szCs w:val="20"/>
        </w:rPr>
        <w:t>хорошо</w:t>
      </w:r>
      <w:r w:rsidR="008D0D6F">
        <w:rPr>
          <w:szCs w:val="20"/>
        </w:rPr>
        <w:t xml:space="preserve"> интернализуется в клетки, частично связываясь с внеклеточным матриксом.</w:t>
      </w:r>
    </w:p>
    <w:p w:rsidR="007D648C" w:rsidRDefault="00F65E69" w:rsidP="00987F97">
      <w:pPr>
        <w:spacing w:after="0" w:line="240" w:lineRule="auto"/>
        <w:ind w:firstLine="397"/>
        <w:contextualSpacing/>
        <w:jc w:val="both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Таким образом, в </w:t>
      </w:r>
      <w:r w:rsidR="008D0D6F">
        <w:rPr>
          <w:color w:val="000000"/>
          <w:sz w:val="24"/>
          <w:szCs w:val="20"/>
        </w:rPr>
        <w:t xml:space="preserve">рамках представленного исследования с высоким выходом синтезирован </w:t>
      </w:r>
      <w:r w:rsidR="00987F97">
        <w:rPr>
          <w:color w:val="000000"/>
          <w:sz w:val="24"/>
          <w:szCs w:val="20"/>
        </w:rPr>
        <w:t xml:space="preserve">новый </w:t>
      </w:r>
      <w:r w:rsidR="00CC1614">
        <w:rPr>
          <w:color w:val="000000"/>
          <w:sz w:val="24"/>
          <w:szCs w:val="20"/>
        </w:rPr>
        <w:t xml:space="preserve">флуоресцентный </w:t>
      </w:r>
      <w:r w:rsidR="008D0D6F">
        <w:rPr>
          <w:color w:val="000000"/>
          <w:sz w:val="24"/>
          <w:szCs w:val="20"/>
        </w:rPr>
        <w:t>α-гидроксибисфосфонат</w:t>
      </w:r>
      <w:r w:rsidR="00987F97">
        <w:rPr>
          <w:color w:val="000000"/>
          <w:sz w:val="24"/>
          <w:szCs w:val="20"/>
        </w:rPr>
        <w:t xml:space="preserve"> на основе </w:t>
      </w:r>
      <w:r w:rsidR="007A5EDF">
        <w:rPr>
          <w:color w:val="000000"/>
          <w:sz w:val="24"/>
          <w:szCs w:val="20"/>
        </w:rPr>
        <w:br/>
      </w:r>
      <w:r w:rsidR="00987F97">
        <w:rPr>
          <w:color w:val="000000"/>
          <w:sz w:val="24"/>
          <w:szCs w:val="20"/>
        </w:rPr>
        <w:t>1,8-нафтал</w:t>
      </w:r>
      <w:r w:rsidR="007A5EDF">
        <w:rPr>
          <w:color w:val="000000"/>
          <w:sz w:val="24"/>
          <w:szCs w:val="20"/>
        </w:rPr>
        <w:t>и</w:t>
      </w:r>
      <w:r w:rsidR="00987F97">
        <w:rPr>
          <w:color w:val="000000"/>
          <w:sz w:val="24"/>
          <w:szCs w:val="20"/>
        </w:rPr>
        <w:t>мида для изучения процессов, происходящих в костной ткани.</w:t>
      </w:r>
    </w:p>
    <w:p w:rsidR="00650A7C" w:rsidRPr="00650A7C" w:rsidRDefault="00650A7C" w:rsidP="001D640E">
      <w:pPr>
        <w:spacing w:after="0" w:line="240" w:lineRule="auto"/>
        <w:ind w:firstLine="397"/>
        <w:contextualSpacing/>
        <w:jc w:val="both"/>
        <w:rPr>
          <w:i/>
          <w:iCs/>
          <w:color w:val="000000"/>
          <w:sz w:val="24"/>
          <w:szCs w:val="20"/>
        </w:rPr>
      </w:pPr>
      <w:r w:rsidRPr="00650A7C">
        <w:rPr>
          <w:i/>
          <w:iCs/>
          <w:color w:val="000000"/>
          <w:sz w:val="24"/>
          <w:szCs w:val="20"/>
        </w:rPr>
        <w:t>Работа выполнена при финансовой поддержке Министерства науки и высшего образования РФ в рамках государственного задания (проект FSSM-2022-0003).</w:t>
      </w:r>
    </w:p>
    <w:sectPr w:rsidR="00650A7C" w:rsidRPr="00650A7C" w:rsidSect="004B3E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E7"/>
    <w:rsid w:val="00030F79"/>
    <w:rsid w:val="001B7B18"/>
    <w:rsid w:val="001D640E"/>
    <w:rsid w:val="001E4628"/>
    <w:rsid w:val="002B1840"/>
    <w:rsid w:val="00366A74"/>
    <w:rsid w:val="00387CD8"/>
    <w:rsid w:val="003D6565"/>
    <w:rsid w:val="003E5AC4"/>
    <w:rsid w:val="003F20D8"/>
    <w:rsid w:val="004B3EB8"/>
    <w:rsid w:val="004B78F5"/>
    <w:rsid w:val="005759F4"/>
    <w:rsid w:val="0059630E"/>
    <w:rsid w:val="005B6AEB"/>
    <w:rsid w:val="005E3BE3"/>
    <w:rsid w:val="00622C7D"/>
    <w:rsid w:val="006253B1"/>
    <w:rsid w:val="00650A7C"/>
    <w:rsid w:val="006921A4"/>
    <w:rsid w:val="006E2FFC"/>
    <w:rsid w:val="00705AA8"/>
    <w:rsid w:val="007A5EDF"/>
    <w:rsid w:val="007D648C"/>
    <w:rsid w:val="00830040"/>
    <w:rsid w:val="008D0D6F"/>
    <w:rsid w:val="009025DF"/>
    <w:rsid w:val="00936210"/>
    <w:rsid w:val="00987F97"/>
    <w:rsid w:val="009E0135"/>
    <w:rsid w:val="00A44EC6"/>
    <w:rsid w:val="00A570DC"/>
    <w:rsid w:val="00B17FDC"/>
    <w:rsid w:val="00B73EA6"/>
    <w:rsid w:val="00BB32EF"/>
    <w:rsid w:val="00C11DF0"/>
    <w:rsid w:val="00C175E7"/>
    <w:rsid w:val="00C45CEA"/>
    <w:rsid w:val="00C56906"/>
    <w:rsid w:val="00C921F9"/>
    <w:rsid w:val="00CC1614"/>
    <w:rsid w:val="00E12B73"/>
    <w:rsid w:val="00EC3F19"/>
    <w:rsid w:val="00EC6ACE"/>
    <w:rsid w:val="00F6487F"/>
    <w:rsid w:val="00F649AD"/>
    <w:rsid w:val="00F65E69"/>
    <w:rsid w:val="00F7226F"/>
    <w:rsid w:val="00F82D6F"/>
    <w:rsid w:val="00FC43B0"/>
    <w:rsid w:val="00FD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9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59F4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622C7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22C7D"/>
    <w:rPr>
      <w:rFonts w:eastAsia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B18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Белякина</dc:creator>
  <cp:lastModifiedBy>Tatiana Dubinina</cp:lastModifiedBy>
  <cp:revision>2</cp:revision>
  <dcterms:created xsi:type="dcterms:W3CDTF">2024-03-05T22:57:00Z</dcterms:created>
  <dcterms:modified xsi:type="dcterms:W3CDTF">2024-03-05T22:57:00Z</dcterms:modified>
</cp:coreProperties>
</file>