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FE4F008" w:rsidR="00130241" w:rsidRDefault="003572E6" w:rsidP="003572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="00EC454F">
        <w:rPr>
          <w:b/>
          <w:color w:val="000000"/>
        </w:rPr>
        <w:t xml:space="preserve">новых </w:t>
      </w:r>
      <w:r w:rsidRPr="003572E6">
        <w:rPr>
          <w:b/>
          <w:color w:val="000000"/>
        </w:rPr>
        <w:t>α</w:t>
      </w:r>
      <w:r>
        <w:rPr>
          <w:b/>
          <w:color w:val="000000"/>
        </w:rPr>
        <w:t xml:space="preserve">-гидроксифосфонатов с ароматическими заместителями у </w:t>
      </w:r>
      <w:r w:rsidRPr="003572E6">
        <w:rPr>
          <w:b/>
          <w:color w:val="000000"/>
        </w:rPr>
        <w:t>α</w:t>
      </w:r>
      <w:r>
        <w:rPr>
          <w:b/>
          <w:color w:val="000000"/>
        </w:rPr>
        <w:t>-атома углерода</w:t>
      </w:r>
    </w:p>
    <w:p w14:paraId="00000002" w14:textId="616A23B3" w:rsidR="00130241" w:rsidRDefault="003572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Седов А.Н.</w:t>
      </w:r>
      <w:r w:rsidR="001A220D" w:rsidRPr="001A220D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Давлетшин Р.Р.</w:t>
      </w:r>
      <w:r w:rsidR="001A220D" w:rsidRPr="001A220D">
        <w:rPr>
          <w:b/>
          <w:i/>
          <w:color w:val="000000"/>
          <w:vertAlign w:val="superscript"/>
        </w:rPr>
        <w:t xml:space="preserve">1 </w:t>
      </w:r>
      <w:r w:rsidR="001A220D">
        <w:rPr>
          <w:b/>
          <w:i/>
          <w:color w:val="000000"/>
        </w:rPr>
        <w:t>Курынцева П.А.</w:t>
      </w:r>
      <w:r w:rsidR="001A220D" w:rsidRPr="001A220D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 w:rsidR="002F1C98">
        <w:rPr>
          <w:b/>
          <w:i/>
          <w:color w:val="000000"/>
        </w:rPr>
        <w:t>Соловьева А.А.</w:t>
      </w:r>
      <w:r w:rsidR="001A220D" w:rsidRPr="001A220D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Ившин К.А</w:t>
      </w:r>
      <w:r w:rsidR="001A220D">
        <w:rPr>
          <w:b/>
          <w:i/>
          <w:color w:val="000000"/>
        </w:rPr>
        <w:t>.</w:t>
      </w:r>
      <w:r w:rsidR="001A220D" w:rsidRPr="001A220D">
        <w:rPr>
          <w:b/>
          <w:i/>
          <w:color w:val="000000"/>
          <w:vertAlign w:val="superscript"/>
        </w:rPr>
        <w:t>3</w:t>
      </w:r>
    </w:p>
    <w:p w14:paraId="00000003" w14:textId="32918ADB" w:rsidR="00130241" w:rsidRDefault="001A2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 лаборатории элементоорганических соединений</w:t>
      </w:r>
    </w:p>
    <w:p w14:paraId="00000007" w14:textId="3B6D4E7A" w:rsidR="00130241" w:rsidRDefault="001A220D" w:rsidP="003572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 w:rsidRPr="001A220D">
        <w:rPr>
          <w:i/>
          <w:color w:val="000000"/>
          <w:vertAlign w:val="superscript"/>
        </w:rPr>
        <w:t>1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22DF02AC" w14:textId="5FE59C53" w:rsidR="001A220D" w:rsidRDefault="001A220D" w:rsidP="001A2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Казанский (Приволжский) федеральный университет, </w:t>
      </w:r>
      <w:r>
        <w:rPr>
          <w:i/>
          <w:color w:val="000000"/>
        </w:rPr>
        <w:br/>
        <w:t>институт экологии и природопользования, Казань, Россия</w:t>
      </w:r>
    </w:p>
    <w:p w14:paraId="693E0B07" w14:textId="569BB026" w:rsidR="001A220D" w:rsidRPr="001A220D" w:rsidRDefault="001A220D" w:rsidP="001A2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A220D">
        <w:rPr>
          <w:i/>
          <w:color w:val="000000"/>
          <w:vertAlign w:val="superscript"/>
        </w:rPr>
        <w:t>3</w:t>
      </w:r>
      <w:r w:rsidRPr="001A220D">
        <w:rPr>
          <w:i/>
          <w:color w:val="000000"/>
        </w:rPr>
        <w:t>Институт органической и физической химии им. А.Е. Арбузова ФИЦ КазНЦ РАН,</w:t>
      </w:r>
      <w:r>
        <w:rPr>
          <w:i/>
          <w:color w:val="000000"/>
        </w:rPr>
        <w:t xml:space="preserve"> </w:t>
      </w:r>
      <w:r w:rsidRPr="001A220D">
        <w:rPr>
          <w:i/>
          <w:color w:val="000000"/>
        </w:rPr>
        <w:t>Казань, Россия</w:t>
      </w:r>
    </w:p>
    <w:p w14:paraId="00000008" w14:textId="5A85678C" w:rsidR="00130241" w:rsidRPr="001A220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572E6">
        <w:rPr>
          <w:i/>
          <w:color w:val="000000"/>
          <w:lang w:val="en-US"/>
        </w:rPr>
        <w:t>E</w:t>
      </w:r>
      <w:r w:rsidR="003B76D6" w:rsidRPr="001A220D">
        <w:rPr>
          <w:i/>
          <w:color w:val="000000"/>
          <w:lang w:val="en-US"/>
        </w:rPr>
        <w:t>-</w:t>
      </w:r>
      <w:r w:rsidRPr="003572E6">
        <w:rPr>
          <w:i/>
          <w:color w:val="000000"/>
          <w:lang w:val="en-US"/>
        </w:rPr>
        <w:t>mail</w:t>
      </w:r>
      <w:r w:rsidRPr="001A220D">
        <w:rPr>
          <w:i/>
          <w:color w:val="000000"/>
          <w:lang w:val="en-US"/>
        </w:rPr>
        <w:t xml:space="preserve">: </w:t>
      </w:r>
      <w:hyperlink r:id="rId6" w:history="1">
        <w:r w:rsidR="003572E6" w:rsidRPr="00174713">
          <w:rPr>
            <w:rStyle w:val="a9"/>
            <w:i/>
            <w:lang w:val="en-US"/>
          </w:rPr>
          <w:t>sedandrey</w:t>
        </w:r>
        <w:r w:rsidR="003572E6" w:rsidRPr="001A220D">
          <w:rPr>
            <w:rStyle w:val="a9"/>
            <w:i/>
            <w:lang w:val="en-US"/>
          </w:rPr>
          <w:t>1998@</w:t>
        </w:r>
        <w:r w:rsidR="003572E6" w:rsidRPr="00174713">
          <w:rPr>
            <w:rStyle w:val="a9"/>
            <w:i/>
            <w:lang w:val="en-US"/>
          </w:rPr>
          <w:t>gmail</w:t>
        </w:r>
        <w:r w:rsidR="003572E6" w:rsidRPr="001A220D">
          <w:rPr>
            <w:rStyle w:val="a9"/>
            <w:i/>
            <w:lang w:val="en-US"/>
          </w:rPr>
          <w:t>.</w:t>
        </w:r>
        <w:r w:rsidR="003572E6" w:rsidRPr="00174713">
          <w:rPr>
            <w:rStyle w:val="a9"/>
            <w:i/>
            <w:lang w:val="en-US"/>
          </w:rPr>
          <w:t>com</w:t>
        </w:r>
        <w:r w:rsidR="003572E6" w:rsidRPr="001A220D">
          <w:rPr>
            <w:rStyle w:val="a9"/>
            <w:i/>
            <w:lang w:val="en-US"/>
          </w:rPr>
          <w:t>.</w:t>
        </w:r>
      </w:hyperlink>
      <w:r w:rsidR="003572E6" w:rsidRPr="001A220D">
        <w:rPr>
          <w:color w:val="000000"/>
          <w:lang w:val="en-US"/>
        </w:rPr>
        <w:t xml:space="preserve"> </w:t>
      </w:r>
    </w:p>
    <w:p w14:paraId="4BA7FE83" w14:textId="725D8A24" w:rsidR="002F1C98" w:rsidRPr="002F1C98" w:rsidRDefault="002F1C98" w:rsidP="002F1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F1C98">
        <w:rPr>
          <w:color w:val="000000"/>
        </w:rPr>
        <w:t xml:space="preserve">Одним из важнейших классов фосфорорганических соединений являются </w:t>
      </w:r>
      <w:r w:rsidR="0069020D">
        <w:rPr>
          <w:color w:val="000000"/>
        </w:rPr>
        <w:br/>
      </w:r>
      <w:r w:rsidRPr="002F1C98">
        <w:rPr>
          <w:color w:val="000000"/>
        </w:rPr>
        <w:t>α-гидроксифосфонаты, многие из которых обладают гербицидными, антибактериальными, противогрибковыми</w:t>
      </w:r>
      <w:r w:rsidR="00A64178">
        <w:rPr>
          <w:color w:val="000000"/>
        </w:rPr>
        <w:t xml:space="preserve">, антиоксидантными </w:t>
      </w:r>
      <w:r w:rsidRPr="002F1C98">
        <w:rPr>
          <w:color w:val="000000"/>
        </w:rPr>
        <w:t>и противовирусными свойствами, а также являются полезными предшественниками ряда родственных производных, представляющих потенциальный биологический интерес [1</w:t>
      </w:r>
      <w:r w:rsidR="00EC454F">
        <w:rPr>
          <w:color w:val="000000"/>
        </w:rPr>
        <w:t>, 2</w:t>
      </w:r>
      <w:r w:rsidRPr="002F1C98">
        <w:rPr>
          <w:color w:val="000000"/>
        </w:rPr>
        <w:t>] Так, например, среди противовирусных агентов широкого спектра активности, содержащих фосфонатную группу хорошо известны аденинсодержащие ациклические нуклеозидфосфонаты, пролекарства адефовира и тенофовира, которые были одобрены для лечения гепатита B и ВИЧ-инфекции. [</w:t>
      </w:r>
      <w:r w:rsidR="00EC454F">
        <w:rPr>
          <w:color w:val="000000"/>
        </w:rPr>
        <w:t>3</w:t>
      </w:r>
      <w:r w:rsidRPr="002F1C98">
        <w:rPr>
          <w:color w:val="000000"/>
        </w:rPr>
        <w:t>,</w:t>
      </w:r>
      <w:r w:rsidR="00EC454F">
        <w:rPr>
          <w:color w:val="000000"/>
        </w:rPr>
        <w:t xml:space="preserve"> 4</w:t>
      </w:r>
      <w:r w:rsidRPr="002F1C98">
        <w:rPr>
          <w:color w:val="000000"/>
        </w:rPr>
        <w:t>]</w:t>
      </w:r>
    </w:p>
    <w:p w14:paraId="6C9238D7" w14:textId="34AD1047" w:rsidR="0069020D" w:rsidRPr="002F1C98" w:rsidRDefault="002F1C98" w:rsidP="001A2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F1C98">
        <w:rPr>
          <w:color w:val="000000"/>
        </w:rPr>
        <w:t>В настоящем исследовании по реакции Абрамова получена широкая серия α-гидроксифосфонатов</w:t>
      </w:r>
      <w:r w:rsidR="00EC454F">
        <w:rPr>
          <w:color w:val="000000"/>
        </w:rPr>
        <w:t xml:space="preserve"> </w:t>
      </w:r>
      <w:r w:rsidRPr="002F1C98">
        <w:rPr>
          <w:color w:val="000000"/>
        </w:rPr>
        <w:t>с целью их последующей модификации</w:t>
      </w:r>
      <w:r w:rsidR="00EC454F">
        <w:rPr>
          <w:color w:val="000000"/>
        </w:rPr>
        <w:t xml:space="preserve"> и исследования антимикробных и противовирусных свойств</w:t>
      </w:r>
      <w:r w:rsidRPr="002F1C98">
        <w:rPr>
          <w:color w:val="000000"/>
        </w:rPr>
        <w:t xml:space="preserve"> (</w:t>
      </w:r>
      <w:r>
        <w:rPr>
          <w:color w:val="000000"/>
        </w:rPr>
        <w:t>Схема. 1).</w:t>
      </w:r>
    </w:p>
    <w:p w14:paraId="6FC1750F" w14:textId="5E7A9BDD" w:rsidR="002F1C98" w:rsidRPr="00873B30" w:rsidRDefault="00873B30" w:rsidP="002F1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493A98F" wp14:editId="24C4B99D">
            <wp:extent cx="4191000" cy="1186738"/>
            <wp:effectExtent l="0" t="0" r="0" b="0"/>
            <wp:docPr id="4421056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392" cy="119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B8452" w14:textId="06AB06A1" w:rsidR="0069020D" w:rsidRPr="0069020D" w:rsidRDefault="002F1C98" w:rsidP="001A220D">
      <w:pPr>
        <w:widowControl w:val="0"/>
        <w:ind w:firstLine="709"/>
        <w:jc w:val="center"/>
        <w:rPr>
          <w:rFonts w:eastAsia="MS Mincho"/>
          <w:b/>
          <w:bCs/>
          <w:kern w:val="2"/>
          <w:lang w:eastAsia="ja-JP"/>
        </w:rPr>
      </w:pPr>
      <w:r>
        <w:rPr>
          <w:color w:val="000000"/>
        </w:rPr>
        <w:t xml:space="preserve">Схема 1. </w:t>
      </w:r>
      <w:r w:rsidR="00EC454F">
        <w:rPr>
          <w:color w:val="000000"/>
        </w:rPr>
        <w:t xml:space="preserve">Схема </w:t>
      </w:r>
      <w:r w:rsidR="00EC454F">
        <w:rPr>
          <w:rFonts w:eastAsia="MS Mincho"/>
          <w:bCs/>
          <w:kern w:val="2"/>
          <w:lang w:eastAsia="ja-JP"/>
        </w:rPr>
        <w:t>с</w:t>
      </w:r>
      <w:r>
        <w:rPr>
          <w:rFonts w:eastAsia="MS Mincho"/>
          <w:bCs/>
          <w:kern w:val="2"/>
          <w:lang w:eastAsia="ja-JP"/>
        </w:rPr>
        <w:t xml:space="preserve">интез </w:t>
      </w:r>
      <w:r w:rsidRPr="00D10FC2">
        <w:rPr>
          <w:rFonts w:eastAsia="MS Mincho"/>
          <w:kern w:val="2"/>
          <w:lang w:eastAsia="ja-JP"/>
        </w:rPr>
        <w:t>α-гидроксифосфонатов</w:t>
      </w:r>
      <w:r>
        <w:rPr>
          <w:rFonts w:eastAsia="MS Mincho"/>
          <w:kern w:val="2"/>
          <w:lang w:eastAsia="ja-JP"/>
        </w:rPr>
        <w:t xml:space="preserve"> </w:t>
      </w:r>
      <w:r w:rsidRPr="00723E11">
        <w:rPr>
          <w:rFonts w:eastAsia="MS Mincho"/>
          <w:b/>
          <w:bCs/>
          <w:kern w:val="2"/>
          <w:lang w:val="en-US" w:eastAsia="ja-JP"/>
        </w:rPr>
        <w:t>I</w:t>
      </w:r>
      <w:r w:rsidRPr="00723E11">
        <w:rPr>
          <w:rFonts w:eastAsia="MS Mincho"/>
          <w:kern w:val="2"/>
          <w:lang w:eastAsia="ja-JP"/>
        </w:rPr>
        <w:t>-</w:t>
      </w:r>
      <w:r w:rsidRPr="00723E11">
        <w:rPr>
          <w:rFonts w:eastAsia="MS Mincho"/>
          <w:b/>
          <w:bCs/>
          <w:kern w:val="2"/>
          <w:lang w:val="en-US" w:eastAsia="ja-JP"/>
        </w:rPr>
        <w:t>VI</w:t>
      </w:r>
      <w:r>
        <w:rPr>
          <w:rFonts w:eastAsia="MS Mincho"/>
          <w:b/>
          <w:bCs/>
          <w:kern w:val="2"/>
          <w:lang w:val="en-US" w:eastAsia="ja-JP"/>
        </w:rPr>
        <w:t>II</w:t>
      </w:r>
    </w:p>
    <w:p w14:paraId="778FA47D" w14:textId="00B420D1" w:rsidR="002F1C98" w:rsidRDefault="00EC454F" w:rsidP="006764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Реакции протекали</w:t>
      </w:r>
      <w:r w:rsidR="003A0FF3">
        <w:rPr>
          <w:color w:val="000000"/>
        </w:rPr>
        <w:t xml:space="preserve"> </w:t>
      </w:r>
      <w:r>
        <w:rPr>
          <w:color w:val="000000"/>
        </w:rPr>
        <w:t xml:space="preserve">при комнатной </w:t>
      </w:r>
      <w:r w:rsidRPr="001A220D">
        <w:rPr>
          <w:color w:val="000000"/>
        </w:rPr>
        <w:t>температуре</w:t>
      </w:r>
      <w:r w:rsidR="003A0FF3">
        <w:rPr>
          <w:color w:val="000000"/>
        </w:rPr>
        <w:t>, без растворителя</w:t>
      </w:r>
      <w:r w:rsidRPr="001A220D">
        <w:rPr>
          <w:color w:val="000000"/>
        </w:rPr>
        <w:t xml:space="preserve"> в течение </w:t>
      </w:r>
      <w:r w:rsidR="001A220D" w:rsidRPr="001A220D">
        <w:rPr>
          <w:color w:val="000000"/>
        </w:rPr>
        <w:t>15</w:t>
      </w:r>
      <w:r w:rsidR="001A220D">
        <w:rPr>
          <w:color w:val="000000"/>
        </w:rPr>
        <w:t xml:space="preserve"> минут</w:t>
      </w:r>
      <w:r>
        <w:rPr>
          <w:color w:val="000000"/>
        </w:rPr>
        <w:t xml:space="preserve"> в присутствии</w:t>
      </w:r>
      <w:r w:rsidR="003A0FF3">
        <w:rPr>
          <w:color w:val="000000"/>
        </w:rPr>
        <w:t xml:space="preserve"> фосфата калия</w:t>
      </w:r>
      <w:r>
        <w:rPr>
          <w:color w:val="000000"/>
        </w:rPr>
        <w:t xml:space="preserve"> как катализатора. </w:t>
      </w:r>
      <w:r w:rsidRPr="001A220D">
        <w:rPr>
          <w:color w:val="000000"/>
        </w:rPr>
        <w:t xml:space="preserve">Соединения </w:t>
      </w:r>
      <w:r w:rsidR="0069020D" w:rsidRPr="001A220D">
        <w:rPr>
          <w:rFonts w:eastAsia="MS Mincho"/>
          <w:b/>
          <w:bCs/>
          <w:kern w:val="2"/>
          <w:lang w:val="en-US" w:eastAsia="ja-JP"/>
        </w:rPr>
        <w:t>I</w:t>
      </w:r>
      <w:r w:rsidR="0069020D" w:rsidRPr="001A220D">
        <w:rPr>
          <w:rFonts w:eastAsia="MS Mincho"/>
          <w:kern w:val="2"/>
          <w:lang w:eastAsia="ja-JP"/>
        </w:rPr>
        <w:t>-</w:t>
      </w:r>
      <w:r w:rsidR="001A220D" w:rsidRPr="001A220D">
        <w:rPr>
          <w:rFonts w:eastAsia="MS Mincho"/>
          <w:b/>
          <w:bCs/>
          <w:kern w:val="2"/>
          <w:lang w:val="en-US" w:eastAsia="ja-JP"/>
        </w:rPr>
        <w:t>IV</w:t>
      </w:r>
      <w:r w:rsidR="001A220D" w:rsidRPr="001A220D">
        <w:rPr>
          <w:rFonts w:eastAsia="MS Mincho"/>
          <w:b/>
          <w:bCs/>
          <w:kern w:val="2"/>
          <w:lang w:eastAsia="ja-JP"/>
        </w:rPr>
        <w:t xml:space="preserve">, </w:t>
      </w:r>
      <w:r w:rsidR="001A220D" w:rsidRPr="001A220D">
        <w:rPr>
          <w:rFonts w:eastAsia="MS Mincho"/>
          <w:b/>
          <w:bCs/>
          <w:kern w:val="2"/>
          <w:lang w:val="en-US" w:eastAsia="ja-JP"/>
        </w:rPr>
        <w:t>VII</w:t>
      </w:r>
      <w:r w:rsidR="001A220D" w:rsidRPr="001A220D">
        <w:rPr>
          <w:rFonts w:eastAsia="MS Mincho"/>
          <w:b/>
          <w:bCs/>
          <w:kern w:val="2"/>
          <w:lang w:eastAsia="ja-JP"/>
        </w:rPr>
        <w:t xml:space="preserve"> и </w:t>
      </w:r>
      <w:r w:rsidR="001A220D" w:rsidRPr="001A220D">
        <w:rPr>
          <w:rFonts w:eastAsia="MS Mincho"/>
          <w:b/>
          <w:bCs/>
          <w:kern w:val="2"/>
          <w:lang w:val="en-US" w:eastAsia="ja-JP"/>
        </w:rPr>
        <w:t>VIII</w:t>
      </w:r>
      <w:r w:rsidR="0069020D" w:rsidRPr="001A220D">
        <w:rPr>
          <w:color w:val="000000"/>
        </w:rPr>
        <w:t xml:space="preserve"> </w:t>
      </w:r>
      <w:r w:rsidRPr="001A220D">
        <w:rPr>
          <w:color w:val="000000"/>
        </w:rPr>
        <w:t>представляют собой порошки белого цвета</w:t>
      </w:r>
      <w:r w:rsidR="0069020D" w:rsidRPr="001A220D">
        <w:rPr>
          <w:color w:val="000000"/>
        </w:rPr>
        <w:t>,</w:t>
      </w:r>
      <w:r w:rsidR="006764B7">
        <w:rPr>
          <w:color w:val="000000"/>
        </w:rPr>
        <w:t xml:space="preserve"> а соединения </w:t>
      </w:r>
      <w:r w:rsidR="006764B7" w:rsidRPr="006764B7">
        <w:rPr>
          <w:b/>
          <w:bCs/>
          <w:color w:val="000000"/>
          <w:lang w:val="en-US"/>
        </w:rPr>
        <w:t>V</w:t>
      </w:r>
      <w:r w:rsidR="006764B7">
        <w:rPr>
          <w:color w:val="000000"/>
        </w:rPr>
        <w:t xml:space="preserve"> и </w:t>
      </w:r>
      <w:r w:rsidR="006764B7" w:rsidRPr="006764B7">
        <w:rPr>
          <w:b/>
          <w:bCs/>
          <w:color w:val="000000"/>
          <w:lang w:val="en-US"/>
        </w:rPr>
        <w:t>VI</w:t>
      </w:r>
      <w:r w:rsidR="006764B7" w:rsidRPr="006764B7">
        <w:rPr>
          <w:b/>
          <w:bCs/>
          <w:color w:val="000000"/>
        </w:rPr>
        <w:t xml:space="preserve"> </w:t>
      </w:r>
      <w:r w:rsidR="006764B7" w:rsidRPr="006764B7">
        <w:rPr>
          <w:color w:val="000000"/>
        </w:rPr>
        <w:t>желтые порошки,</w:t>
      </w:r>
      <w:r w:rsidR="0069020D" w:rsidRPr="001A220D">
        <w:rPr>
          <w:color w:val="000000"/>
        </w:rPr>
        <w:t xml:space="preserve"> </w:t>
      </w:r>
      <w:r w:rsidR="006764B7">
        <w:rPr>
          <w:color w:val="000000"/>
        </w:rPr>
        <w:t>все соединения</w:t>
      </w:r>
      <w:r w:rsidR="0069020D" w:rsidRPr="001A220D">
        <w:rPr>
          <w:color w:val="000000"/>
        </w:rPr>
        <w:t xml:space="preserve"> были выделены из реакционной смеси и очищены</w:t>
      </w:r>
      <w:r w:rsidRPr="001A220D">
        <w:rPr>
          <w:color w:val="000000"/>
        </w:rPr>
        <w:t xml:space="preserve"> методом перекристаллизации из гексана.</w:t>
      </w:r>
      <w:r w:rsidR="006764B7">
        <w:rPr>
          <w:color w:val="000000"/>
        </w:rPr>
        <w:t xml:space="preserve"> </w:t>
      </w:r>
      <w:r w:rsidR="002F1C98" w:rsidRPr="002F1C98">
        <w:rPr>
          <w:color w:val="000000"/>
        </w:rPr>
        <w:t xml:space="preserve">Структура соединений </w:t>
      </w:r>
      <w:r w:rsidRPr="00723E11">
        <w:rPr>
          <w:rFonts w:eastAsia="MS Mincho"/>
          <w:b/>
          <w:bCs/>
          <w:kern w:val="2"/>
          <w:lang w:val="en-US" w:eastAsia="ja-JP"/>
        </w:rPr>
        <w:t>I</w:t>
      </w:r>
      <w:r w:rsidRPr="00723E11">
        <w:rPr>
          <w:rFonts w:eastAsia="MS Mincho"/>
          <w:kern w:val="2"/>
          <w:lang w:eastAsia="ja-JP"/>
        </w:rPr>
        <w:t>-</w:t>
      </w:r>
      <w:r w:rsidRPr="00723E11">
        <w:rPr>
          <w:rFonts w:eastAsia="MS Mincho"/>
          <w:b/>
          <w:bCs/>
          <w:kern w:val="2"/>
          <w:lang w:val="en-US" w:eastAsia="ja-JP"/>
        </w:rPr>
        <w:t>VI</w:t>
      </w:r>
      <w:r>
        <w:rPr>
          <w:rFonts w:eastAsia="MS Mincho"/>
          <w:b/>
          <w:bCs/>
          <w:kern w:val="2"/>
          <w:lang w:val="en-US" w:eastAsia="ja-JP"/>
        </w:rPr>
        <w:t>II</w:t>
      </w:r>
      <w:r w:rsidRPr="002F1C98">
        <w:rPr>
          <w:color w:val="000000"/>
        </w:rPr>
        <w:t xml:space="preserve"> </w:t>
      </w:r>
      <w:r w:rsidR="002F1C98" w:rsidRPr="002F1C98">
        <w:rPr>
          <w:color w:val="000000"/>
        </w:rPr>
        <w:t xml:space="preserve">была подтверждена комбинацией методов ЯМР </w:t>
      </w:r>
      <w:r w:rsidR="002F1C98" w:rsidRPr="002F1C98">
        <w:rPr>
          <w:color w:val="000000"/>
          <w:vertAlign w:val="superscript"/>
        </w:rPr>
        <w:t>31</w:t>
      </w:r>
      <w:r w:rsidR="002F1C98" w:rsidRPr="002F1C98">
        <w:rPr>
          <w:color w:val="000000"/>
        </w:rPr>
        <w:t xml:space="preserve">P, </w:t>
      </w:r>
      <w:r w:rsidR="002F1C98" w:rsidRPr="002F1C98">
        <w:rPr>
          <w:color w:val="000000"/>
          <w:vertAlign w:val="superscript"/>
        </w:rPr>
        <w:t>13</w:t>
      </w:r>
      <w:r w:rsidR="002F1C98" w:rsidRPr="002F1C98">
        <w:rPr>
          <w:color w:val="000000"/>
        </w:rPr>
        <w:t xml:space="preserve">C, </w:t>
      </w:r>
      <w:r w:rsidR="002F1C98" w:rsidRPr="002F1C98">
        <w:rPr>
          <w:color w:val="000000"/>
          <w:vertAlign w:val="superscript"/>
        </w:rPr>
        <w:t>1</w:t>
      </w:r>
      <w:r w:rsidR="002F1C98" w:rsidRPr="002F1C98">
        <w:rPr>
          <w:color w:val="000000"/>
        </w:rPr>
        <w:t xml:space="preserve">H, ИК-спектроскопией и рентгеноструктурным анализом. </w:t>
      </w:r>
      <w:r>
        <w:rPr>
          <w:color w:val="000000"/>
        </w:rPr>
        <w:t xml:space="preserve">Установлено, что некоторые из полученных </w:t>
      </w:r>
      <w:r w:rsidR="002F1C98" w:rsidRPr="002F1C98">
        <w:rPr>
          <w:color w:val="000000"/>
        </w:rPr>
        <w:t>соединени</w:t>
      </w:r>
      <w:r w:rsidR="0069020D">
        <w:rPr>
          <w:color w:val="000000"/>
        </w:rPr>
        <w:t>й</w:t>
      </w:r>
      <w:r w:rsidR="002F1C98" w:rsidRPr="002F1C98">
        <w:rPr>
          <w:color w:val="000000"/>
        </w:rPr>
        <w:t xml:space="preserve"> </w:t>
      </w:r>
      <w:r w:rsidR="0069020D">
        <w:rPr>
          <w:color w:val="000000"/>
        </w:rPr>
        <w:t>проявляют антимикробное действие против</w:t>
      </w:r>
      <w:r w:rsidR="002F1C98" w:rsidRPr="002F1C98">
        <w:rPr>
          <w:color w:val="000000"/>
        </w:rPr>
        <w:t xml:space="preserve"> ряда патогенных микроорганизмов человека и </w:t>
      </w:r>
      <w:r w:rsidR="002F1C98" w:rsidRPr="001A220D">
        <w:rPr>
          <w:color w:val="000000"/>
        </w:rPr>
        <w:t>животных</w:t>
      </w:r>
      <w:r w:rsidR="0069020D" w:rsidRPr="001A220D">
        <w:rPr>
          <w:color w:val="000000"/>
        </w:rPr>
        <w:t xml:space="preserve"> и грибов рода </w:t>
      </w:r>
      <w:r w:rsidR="001A220D" w:rsidRPr="001A220D">
        <w:rPr>
          <w:color w:val="000000"/>
          <w:lang w:val="en-US"/>
        </w:rPr>
        <w:t>Candida</w:t>
      </w:r>
      <w:r w:rsidR="0069020D" w:rsidRPr="001A220D">
        <w:rPr>
          <w:color w:val="000000"/>
        </w:rPr>
        <w:t>.</w:t>
      </w:r>
    </w:p>
    <w:p w14:paraId="2E4E6170" w14:textId="2DC18277" w:rsidR="00EC454F" w:rsidRPr="00A02163" w:rsidRDefault="00EC454F" w:rsidP="001A2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C454F">
        <w:rPr>
          <w:i/>
          <w:iCs/>
          <w:color w:val="000000"/>
        </w:rPr>
        <w:t xml:space="preserve">Исследование выполнено за счет гранта Российского научного фонда </w:t>
      </w:r>
      <w:r w:rsidR="0069020D">
        <w:rPr>
          <w:i/>
          <w:iCs/>
          <w:color w:val="000000"/>
        </w:rPr>
        <w:br/>
      </w:r>
      <w:r w:rsidRPr="00EC454F">
        <w:rPr>
          <w:i/>
          <w:iCs/>
          <w:color w:val="000000"/>
        </w:rPr>
        <w:t>№ 24-23-00328,</w:t>
      </w:r>
      <w:r w:rsidR="0069020D">
        <w:rPr>
          <w:i/>
          <w:iCs/>
          <w:color w:val="000000"/>
        </w:rPr>
        <w:t xml:space="preserve"> </w:t>
      </w:r>
      <w:hyperlink r:id="rId8" w:history="1">
        <w:r w:rsidRPr="004D41B8">
          <w:rPr>
            <w:rStyle w:val="a9"/>
            <w:i/>
            <w:iCs/>
          </w:rPr>
          <w:t>https://rscf.ru/project/24-23-00328/</w:t>
        </w:r>
      </w:hyperlink>
    </w:p>
    <w:p w14:paraId="0000000E" w14:textId="77777777" w:rsidR="00130241" w:rsidRPr="002F1C9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0AA92D80" w:rsidR="00116478" w:rsidRPr="00A641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64178">
        <w:rPr>
          <w:color w:val="000000"/>
          <w:lang w:val="en-US"/>
        </w:rPr>
        <w:t xml:space="preserve">1. </w:t>
      </w:r>
      <w:r w:rsidR="00F07EF9" w:rsidRPr="00A64178">
        <w:rPr>
          <w:color w:val="000000"/>
          <w:lang w:val="en-US"/>
        </w:rPr>
        <w:t>Desai J., Wang Y., Wang K., Wang S.R., Malwal E. Isoprenoid Biosynthesis Inhibitors Targeting Bacterial Cell Growth</w:t>
      </w:r>
      <w:r w:rsidRPr="00A64178">
        <w:rPr>
          <w:color w:val="000000"/>
          <w:lang w:val="en-US"/>
        </w:rPr>
        <w:t xml:space="preserve"> // </w:t>
      </w:r>
      <w:r w:rsidR="00F07EF9" w:rsidRPr="00A64178">
        <w:rPr>
          <w:color w:val="000000"/>
          <w:lang w:val="en-US"/>
        </w:rPr>
        <w:t>ChemMedChem</w:t>
      </w:r>
      <w:r w:rsidRPr="00A64178">
        <w:rPr>
          <w:color w:val="000000"/>
          <w:lang w:val="en-US"/>
        </w:rPr>
        <w:t xml:space="preserve">. </w:t>
      </w:r>
      <w:r w:rsidR="00F07EF9" w:rsidRPr="00A64178">
        <w:rPr>
          <w:color w:val="000000"/>
          <w:lang w:val="en-US"/>
        </w:rPr>
        <w:t>2016</w:t>
      </w:r>
      <w:r w:rsidRPr="00A64178">
        <w:rPr>
          <w:color w:val="000000"/>
          <w:lang w:val="en-US"/>
        </w:rPr>
        <w:t>. Vol. 1</w:t>
      </w:r>
      <w:r w:rsidR="00F07EF9" w:rsidRPr="00A64178">
        <w:rPr>
          <w:color w:val="000000"/>
          <w:lang w:val="en-US"/>
        </w:rPr>
        <w:t>1</w:t>
      </w:r>
      <w:r w:rsidRPr="00A64178">
        <w:rPr>
          <w:color w:val="000000"/>
          <w:lang w:val="en-US"/>
        </w:rPr>
        <w:t xml:space="preserve">. P. </w:t>
      </w:r>
      <w:r w:rsidR="00F07EF9" w:rsidRPr="00A64178">
        <w:rPr>
          <w:color w:val="000000"/>
          <w:lang w:val="en-US"/>
        </w:rPr>
        <w:t>2205</w:t>
      </w:r>
      <w:r w:rsidRPr="00A64178">
        <w:rPr>
          <w:color w:val="000000"/>
          <w:lang w:val="en-US"/>
        </w:rPr>
        <w:t>-2</w:t>
      </w:r>
      <w:r w:rsidR="00F07EF9" w:rsidRPr="00A64178">
        <w:rPr>
          <w:color w:val="000000"/>
          <w:lang w:val="en-US"/>
        </w:rPr>
        <w:t>2</w:t>
      </w:r>
      <w:r w:rsidRPr="00A64178">
        <w:rPr>
          <w:color w:val="000000"/>
          <w:lang w:val="en-US"/>
        </w:rPr>
        <w:t>15.</w:t>
      </w:r>
    </w:p>
    <w:p w14:paraId="3486C755" w14:textId="2A54EDD9" w:rsidR="00116478" w:rsidRPr="00A64178" w:rsidRDefault="00F07EF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64178">
        <w:rPr>
          <w:color w:val="000000"/>
          <w:lang w:val="en-US"/>
        </w:rPr>
        <w:t>2. Dayde B., Pierra C., Gosselin G., Surleraux D., Llagouma A.T., Laborde C., Volle J.N., Virieux D., Pirat J.L. Synthesis of Unnatural Phosphonosugar Analogues // European Journal of Organic Chemistry. 2014. Vol.2014. P. 1333-1337.</w:t>
      </w:r>
    </w:p>
    <w:p w14:paraId="6E565274" w14:textId="54EE327D" w:rsidR="00F07EF9" w:rsidRPr="00A64178" w:rsidRDefault="00EC454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64178">
        <w:rPr>
          <w:color w:val="000000"/>
          <w:lang w:val="en-US"/>
        </w:rPr>
        <w:t>3</w:t>
      </w:r>
      <w:r w:rsidR="00F07EF9" w:rsidRPr="00A64178">
        <w:rPr>
          <w:color w:val="000000"/>
          <w:lang w:val="en-US"/>
        </w:rPr>
        <w:t>. De Clercq E. The acyclic nucleoside phosphonates from inception to clinical use: Historical perspective // Antiviral research. 2007. Vol. 75. P. 1-13.</w:t>
      </w:r>
    </w:p>
    <w:p w14:paraId="53AD428E" w14:textId="0031EE2E" w:rsidR="000022EB" w:rsidRPr="00A64178" w:rsidRDefault="00EC454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64178">
        <w:rPr>
          <w:color w:val="000000"/>
          <w:lang w:val="en-US"/>
        </w:rPr>
        <w:t>4</w:t>
      </w:r>
      <w:r w:rsidR="00F07EF9" w:rsidRPr="00A64178">
        <w:rPr>
          <w:color w:val="000000"/>
          <w:lang w:val="en-US"/>
        </w:rPr>
        <w:t xml:space="preserve">. Kasthuri M., Chaloin L., Perigaud C., Peyrottes S. </w:t>
      </w:r>
      <w:r w:rsidR="000022EB" w:rsidRPr="00A64178">
        <w:rPr>
          <w:color w:val="000000"/>
          <w:lang w:val="en-US"/>
        </w:rPr>
        <w:t>Synthesis of (R)- and (S)-β-hydroxyphosphonate acyclonucleosides: structural analogues of Adefovir (PMEA) // Tetrahedron: Asymmetry. 2011. Vol. 22. P. 1505-1511.</w:t>
      </w:r>
    </w:p>
    <w:sectPr w:rsidR="000022EB" w:rsidRPr="00A641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4803">
    <w:abstractNumId w:val="0"/>
  </w:num>
  <w:num w:numId="2" w16cid:durableId="178326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022EB"/>
    <w:rsid w:val="00063966"/>
    <w:rsid w:val="00086081"/>
    <w:rsid w:val="00101A1C"/>
    <w:rsid w:val="00103657"/>
    <w:rsid w:val="00106375"/>
    <w:rsid w:val="00116478"/>
    <w:rsid w:val="00130241"/>
    <w:rsid w:val="001A220D"/>
    <w:rsid w:val="001E61C2"/>
    <w:rsid w:val="001F0493"/>
    <w:rsid w:val="002264EE"/>
    <w:rsid w:val="0023307C"/>
    <w:rsid w:val="002F1C98"/>
    <w:rsid w:val="0031361E"/>
    <w:rsid w:val="003564EA"/>
    <w:rsid w:val="003572E6"/>
    <w:rsid w:val="00391C38"/>
    <w:rsid w:val="003A0FF3"/>
    <w:rsid w:val="003B76D6"/>
    <w:rsid w:val="004A26A3"/>
    <w:rsid w:val="004F0EDF"/>
    <w:rsid w:val="00522BF1"/>
    <w:rsid w:val="00590166"/>
    <w:rsid w:val="005D022B"/>
    <w:rsid w:val="005E5BE9"/>
    <w:rsid w:val="006764B7"/>
    <w:rsid w:val="0069020D"/>
    <w:rsid w:val="0069427D"/>
    <w:rsid w:val="006F7A19"/>
    <w:rsid w:val="007213E1"/>
    <w:rsid w:val="00775389"/>
    <w:rsid w:val="00797838"/>
    <w:rsid w:val="007C36D8"/>
    <w:rsid w:val="007F2744"/>
    <w:rsid w:val="00873B30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64178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C454F"/>
    <w:rsid w:val="00F07EF9"/>
    <w:rsid w:val="00F7098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CC81D3F-7B3E-45FF-A080-FBE41F39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4-23-00328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dandrey1998@gmail.com.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D9279D-6AE0-4924-B6DD-53214BDE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Седов</dc:creator>
  <cp:lastModifiedBy>Андрей Седов</cp:lastModifiedBy>
  <cp:revision>9</cp:revision>
  <dcterms:created xsi:type="dcterms:W3CDTF">2024-02-14T21:19:00Z</dcterms:created>
  <dcterms:modified xsi:type="dcterms:W3CDTF">2024-02-28T19:08:00Z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