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241" w:rsidRPr="00E3021F" w:rsidRDefault="004E1380" w:rsidP="00604A06">
      <w:pPr>
        <w:pBdr>
          <w:top w:val="nil"/>
          <w:left w:val="nil"/>
          <w:bottom w:val="nil"/>
          <w:right w:val="nil"/>
          <w:between w:val="nil"/>
        </w:pBdr>
        <w:shd w:val="clear" w:color="auto" w:fill="FFFFFF"/>
        <w:jc w:val="center"/>
        <w:rPr>
          <w:color w:val="000000"/>
        </w:rPr>
      </w:pPr>
      <w:r>
        <w:rPr>
          <w:b/>
          <w:i/>
          <w:iCs/>
          <w:color w:val="000000"/>
          <w:lang w:val="en-US"/>
        </w:rPr>
        <w:t>I</w:t>
      </w:r>
      <w:r w:rsidRPr="00BC6098">
        <w:rPr>
          <w:b/>
          <w:i/>
          <w:iCs/>
          <w:color w:val="000000"/>
          <w:lang w:val="en-US"/>
        </w:rPr>
        <w:t>n</w:t>
      </w:r>
      <w:r w:rsidRPr="00BC6098">
        <w:rPr>
          <w:b/>
          <w:i/>
          <w:iCs/>
          <w:color w:val="000000"/>
        </w:rPr>
        <w:t xml:space="preserve"> </w:t>
      </w:r>
      <w:r w:rsidRPr="00BC6098">
        <w:rPr>
          <w:b/>
          <w:i/>
          <w:iCs/>
          <w:color w:val="000000"/>
          <w:lang w:val="en-US"/>
        </w:rPr>
        <w:t>situ</w:t>
      </w:r>
      <w:r>
        <w:rPr>
          <w:b/>
          <w:color w:val="000000"/>
        </w:rPr>
        <w:t xml:space="preserve"> г</w:t>
      </w:r>
      <w:r w:rsidR="00BC6098">
        <w:rPr>
          <w:b/>
          <w:color w:val="000000"/>
        </w:rPr>
        <w:t xml:space="preserve">енерация </w:t>
      </w:r>
      <w:r w:rsidR="00C30E72">
        <w:rPr>
          <w:b/>
          <w:color w:val="000000"/>
        </w:rPr>
        <w:t>гетеро</w:t>
      </w:r>
      <w:r w:rsidR="00BC6098">
        <w:rPr>
          <w:b/>
          <w:color w:val="000000"/>
        </w:rPr>
        <w:t xml:space="preserve">циклических </w:t>
      </w:r>
      <w:proofErr w:type="spellStart"/>
      <w:r w:rsidR="00BC6098">
        <w:rPr>
          <w:b/>
          <w:color w:val="000000"/>
        </w:rPr>
        <w:t>иминов</w:t>
      </w:r>
      <w:proofErr w:type="spellEnd"/>
      <w:r w:rsidR="00BC6098">
        <w:rPr>
          <w:b/>
          <w:color w:val="000000"/>
        </w:rPr>
        <w:t xml:space="preserve"> </w:t>
      </w:r>
      <w:r w:rsidR="00E3021F">
        <w:rPr>
          <w:b/>
          <w:color w:val="000000"/>
        </w:rPr>
        <w:t xml:space="preserve">с помощью тандема реакций </w:t>
      </w:r>
      <w:proofErr w:type="spellStart"/>
      <w:r w:rsidR="00E3021F">
        <w:rPr>
          <w:b/>
          <w:color w:val="000000"/>
        </w:rPr>
        <w:t>Штаудингер</w:t>
      </w:r>
      <w:proofErr w:type="spellEnd"/>
      <w:r w:rsidR="00E3021F" w:rsidRPr="00E3021F">
        <w:rPr>
          <w:b/>
          <w:color w:val="000000"/>
        </w:rPr>
        <w:t>/</w:t>
      </w:r>
      <w:proofErr w:type="spellStart"/>
      <w:r w:rsidR="00E3021F">
        <w:rPr>
          <w:b/>
          <w:color w:val="000000"/>
        </w:rPr>
        <w:t>аза-Виттиг</w:t>
      </w:r>
      <w:proofErr w:type="spellEnd"/>
      <w:r w:rsidR="00E3021F">
        <w:rPr>
          <w:b/>
          <w:color w:val="000000"/>
        </w:rPr>
        <w:t xml:space="preserve"> и </w:t>
      </w:r>
      <w:r w:rsidR="00B75F1F">
        <w:rPr>
          <w:b/>
          <w:color w:val="000000"/>
        </w:rPr>
        <w:t>много</w:t>
      </w:r>
      <w:r w:rsidR="00C30E72">
        <w:rPr>
          <w:b/>
          <w:color w:val="000000"/>
        </w:rPr>
        <w:t>компонентные реакции с их участием</w:t>
      </w:r>
    </w:p>
    <w:p w:rsidR="00130241" w:rsidRDefault="00604A06">
      <w:pPr>
        <w:pBdr>
          <w:top w:val="nil"/>
          <w:left w:val="nil"/>
          <w:bottom w:val="nil"/>
          <w:right w:val="nil"/>
          <w:between w:val="nil"/>
        </w:pBdr>
        <w:shd w:val="clear" w:color="auto" w:fill="FFFFFF"/>
        <w:jc w:val="center"/>
        <w:rPr>
          <w:color w:val="000000"/>
        </w:rPr>
      </w:pPr>
      <w:r>
        <w:rPr>
          <w:b/>
          <w:i/>
          <w:color w:val="000000"/>
        </w:rPr>
        <w:t>Парамонова П.С.</w:t>
      </w:r>
      <w:r w:rsidR="00EC0E2F">
        <w:rPr>
          <w:b/>
          <w:i/>
          <w:color w:val="000000"/>
        </w:rPr>
        <w:t xml:space="preserve">, </w:t>
      </w:r>
      <w:r w:rsidR="00683FD4">
        <w:rPr>
          <w:b/>
          <w:i/>
          <w:color w:val="000000"/>
        </w:rPr>
        <w:t xml:space="preserve">Лебедев Р.Е., </w:t>
      </w:r>
      <w:r w:rsidR="00457A22">
        <w:rPr>
          <w:b/>
          <w:i/>
          <w:color w:val="000000"/>
        </w:rPr>
        <w:t>Дарьин Д.В., Бакулина О.Ю.</w:t>
      </w:r>
    </w:p>
    <w:p w:rsidR="00130241" w:rsidRDefault="00604A06">
      <w:pPr>
        <w:pBdr>
          <w:top w:val="nil"/>
          <w:left w:val="nil"/>
          <w:bottom w:val="nil"/>
          <w:right w:val="nil"/>
          <w:between w:val="nil"/>
        </w:pBdr>
        <w:shd w:val="clear" w:color="auto" w:fill="FFFFFF"/>
        <w:jc w:val="center"/>
        <w:rPr>
          <w:color w:val="000000"/>
        </w:rPr>
      </w:pPr>
      <w:r>
        <w:rPr>
          <w:i/>
          <w:color w:val="000000"/>
        </w:rPr>
        <w:t>Аспирант</w:t>
      </w:r>
      <w:r w:rsidR="00EB1F49">
        <w:rPr>
          <w:i/>
          <w:color w:val="000000"/>
        </w:rPr>
        <w:t xml:space="preserve">, </w:t>
      </w:r>
      <w:r>
        <w:rPr>
          <w:i/>
          <w:color w:val="000000"/>
        </w:rPr>
        <w:t>1</w:t>
      </w:r>
      <w:r w:rsidR="00EB1F49">
        <w:rPr>
          <w:i/>
          <w:color w:val="000000"/>
        </w:rPr>
        <w:t xml:space="preserve"> </w:t>
      </w:r>
      <w:r>
        <w:rPr>
          <w:i/>
          <w:color w:val="000000"/>
        </w:rPr>
        <w:t>год</w:t>
      </w:r>
      <w:r w:rsidR="00EB1F49">
        <w:rPr>
          <w:i/>
          <w:color w:val="000000"/>
        </w:rPr>
        <w:t xml:space="preserve"> </w:t>
      </w:r>
      <w:r>
        <w:rPr>
          <w:i/>
          <w:color w:val="000000"/>
        </w:rPr>
        <w:t>обучения</w:t>
      </w:r>
    </w:p>
    <w:p w:rsidR="00130241" w:rsidRPr="003D4DE1" w:rsidRDefault="00604A06" w:rsidP="003D4DE1">
      <w:pPr>
        <w:jc w:val="center"/>
        <w:rPr>
          <w:i/>
          <w:iCs/>
          <w:color w:val="000000"/>
        </w:rPr>
      </w:pPr>
      <w:r w:rsidRPr="00604A06">
        <w:rPr>
          <w:rFonts w:eastAsia="Calibri"/>
          <w:bCs/>
          <w:i/>
          <w:iCs/>
          <w:color w:val="000000"/>
          <w:shd w:val="clear" w:color="auto" w:fill="FFFFFF"/>
        </w:rPr>
        <w:t>Санкт-</w:t>
      </w:r>
      <w:r>
        <w:rPr>
          <w:i/>
          <w:iCs/>
          <w:color w:val="000000"/>
        </w:rPr>
        <w:t xml:space="preserve">Петербургский Государственный университет, </w:t>
      </w:r>
      <w:r w:rsidRPr="00E03433">
        <w:rPr>
          <w:i/>
          <w:iCs/>
          <w:color w:val="000000"/>
        </w:rPr>
        <w:t>Институт Химии</w:t>
      </w:r>
      <w:r w:rsidRPr="009D3668">
        <w:rPr>
          <w:i/>
          <w:iCs/>
          <w:color w:val="000000"/>
        </w:rPr>
        <w:t>,</w:t>
      </w:r>
      <w:r>
        <w:rPr>
          <w:i/>
          <w:iCs/>
          <w:color w:val="000000"/>
        </w:rPr>
        <w:t xml:space="preserve"> </w:t>
      </w:r>
      <w:r w:rsidRPr="00E03433">
        <w:rPr>
          <w:i/>
          <w:iCs/>
          <w:color w:val="000000"/>
        </w:rPr>
        <w:t>Санкт-Петербург, Росси</w:t>
      </w:r>
      <w:r>
        <w:rPr>
          <w:i/>
          <w:iCs/>
          <w:color w:val="000000"/>
        </w:rPr>
        <w:t>я</w:t>
      </w:r>
    </w:p>
    <w:p w:rsidR="00130241" w:rsidRPr="003D4DE1" w:rsidRDefault="00EB1F49">
      <w:pPr>
        <w:pBdr>
          <w:top w:val="nil"/>
          <w:left w:val="nil"/>
          <w:bottom w:val="nil"/>
          <w:right w:val="nil"/>
          <w:between w:val="nil"/>
        </w:pBdr>
        <w:shd w:val="clear" w:color="auto" w:fill="FFFFFF"/>
        <w:jc w:val="center"/>
        <w:rPr>
          <w:color w:val="000000"/>
          <w:lang w:val="en-US"/>
        </w:rPr>
      </w:pPr>
      <w:r w:rsidRPr="00604A06">
        <w:rPr>
          <w:i/>
          <w:color w:val="000000"/>
          <w:lang w:val="en-US"/>
        </w:rPr>
        <w:t>E</w:t>
      </w:r>
      <w:r w:rsidR="003B76D6" w:rsidRPr="003D4DE1">
        <w:rPr>
          <w:i/>
          <w:color w:val="000000"/>
          <w:lang w:val="en-US"/>
        </w:rPr>
        <w:t>-</w:t>
      </w:r>
      <w:r w:rsidRPr="00604A06">
        <w:rPr>
          <w:i/>
          <w:color w:val="000000"/>
          <w:lang w:val="en-US"/>
        </w:rPr>
        <w:t>mail</w:t>
      </w:r>
      <w:r w:rsidRPr="003D4DE1">
        <w:rPr>
          <w:i/>
          <w:color w:val="000000"/>
          <w:lang w:val="en-US"/>
        </w:rPr>
        <w:t xml:space="preserve">: </w:t>
      </w:r>
      <w:hyperlink r:id="rId6">
        <w:r w:rsidR="00604A06">
          <w:rPr>
            <w:i/>
            <w:color w:val="000000"/>
            <w:u w:val="single"/>
            <w:lang w:val="en-US"/>
          </w:rPr>
          <w:t>para</w:t>
        </w:r>
      </w:hyperlink>
      <w:r w:rsidR="00604A06">
        <w:rPr>
          <w:i/>
          <w:color w:val="000000"/>
          <w:u w:val="single"/>
          <w:lang w:val="en-US"/>
        </w:rPr>
        <w:t>monova</w:t>
      </w:r>
      <w:r w:rsidR="00604A06" w:rsidRPr="003D4DE1">
        <w:rPr>
          <w:i/>
          <w:color w:val="000000"/>
          <w:u w:val="single"/>
          <w:lang w:val="en-US"/>
        </w:rPr>
        <w:t>.</w:t>
      </w:r>
      <w:r w:rsidR="00604A06">
        <w:rPr>
          <w:i/>
          <w:color w:val="000000"/>
          <w:u w:val="single"/>
          <w:lang w:val="en-US"/>
        </w:rPr>
        <w:t>ps</w:t>
      </w:r>
      <w:r w:rsidR="00604A06" w:rsidRPr="003D4DE1">
        <w:rPr>
          <w:i/>
          <w:color w:val="000000"/>
          <w:u w:val="single"/>
          <w:lang w:val="en-US"/>
        </w:rPr>
        <w:t>@</w:t>
      </w:r>
      <w:r w:rsidR="00604A06">
        <w:rPr>
          <w:i/>
          <w:color w:val="000000"/>
          <w:u w:val="single"/>
          <w:lang w:val="en-US"/>
        </w:rPr>
        <w:t>gmail</w:t>
      </w:r>
      <w:r w:rsidR="00604A06" w:rsidRPr="003D4DE1">
        <w:rPr>
          <w:i/>
          <w:color w:val="000000"/>
          <w:u w:val="single"/>
          <w:lang w:val="en-US"/>
        </w:rPr>
        <w:t>.</w:t>
      </w:r>
      <w:r w:rsidR="00604A06">
        <w:rPr>
          <w:i/>
          <w:color w:val="000000"/>
          <w:u w:val="single"/>
          <w:lang w:val="en-US"/>
        </w:rPr>
        <w:t>com</w:t>
      </w:r>
    </w:p>
    <w:p w:rsidR="00312C69" w:rsidRPr="000678E1" w:rsidRDefault="00312C69" w:rsidP="004F5672">
      <w:pPr>
        <w:pBdr>
          <w:top w:val="nil"/>
          <w:left w:val="nil"/>
          <w:bottom w:val="nil"/>
          <w:right w:val="nil"/>
          <w:between w:val="nil"/>
        </w:pBdr>
        <w:shd w:val="clear" w:color="auto" w:fill="FFFFFF"/>
        <w:ind w:firstLine="397"/>
        <w:jc w:val="both"/>
        <w:rPr>
          <w:color w:val="000000"/>
        </w:rPr>
      </w:pPr>
      <w:r>
        <w:rPr>
          <w:color w:val="000000"/>
        </w:rPr>
        <w:t xml:space="preserve">Азотсодержащие гетероциклические </w:t>
      </w:r>
      <w:r w:rsidR="00015037">
        <w:rPr>
          <w:color w:val="000000"/>
        </w:rPr>
        <w:t>соединения</w:t>
      </w:r>
      <w:r>
        <w:rPr>
          <w:color w:val="000000"/>
        </w:rPr>
        <w:t xml:space="preserve"> представляют огромный интерес в контексте создания биологически-активных малых молекул для нужд современной медицины. Действительно, на сегодняшний </w:t>
      </w:r>
      <w:r w:rsidR="00730DCF">
        <w:rPr>
          <w:color w:val="000000"/>
        </w:rPr>
        <w:t>день</w:t>
      </w:r>
      <w:r>
        <w:rPr>
          <w:color w:val="000000"/>
        </w:rPr>
        <w:t xml:space="preserve"> более половины всех одобренных на рынке препаратов </w:t>
      </w:r>
      <w:proofErr w:type="gramStart"/>
      <w:r>
        <w:rPr>
          <w:color w:val="000000"/>
        </w:rPr>
        <w:t>содержат</w:t>
      </w:r>
      <w:proofErr w:type="gramEnd"/>
      <w:r>
        <w:rPr>
          <w:color w:val="000000"/>
        </w:rPr>
        <w:t xml:space="preserve"> по крайней мере один азотсодержащий </w:t>
      </w:r>
      <w:proofErr w:type="spellStart"/>
      <w:r>
        <w:rPr>
          <w:color w:val="000000"/>
        </w:rPr>
        <w:t>гетероцикл</w:t>
      </w:r>
      <w:proofErr w:type="spellEnd"/>
      <w:r w:rsidRPr="00312C69">
        <w:rPr>
          <w:color w:val="000000"/>
        </w:rPr>
        <w:t>.</w:t>
      </w:r>
      <w:r w:rsidR="00C111B6" w:rsidRPr="00C111B6">
        <w:rPr>
          <w:color w:val="000000"/>
        </w:rPr>
        <w:t xml:space="preserve"> </w:t>
      </w:r>
      <w:r w:rsidR="00C111B6">
        <w:rPr>
          <w:color w:val="000000"/>
        </w:rPr>
        <w:t xml:space="preserve">В связи с этим, </w:t>
      </w:r>
      <w:r w:rsidR="00871B68">
        <w:rPr>
          <w:color w:val="000000"/>
        </w:rPr>
        <w:t xml:space="preserve">крайне востребованным </w:t>
      </w:r>
      <w:r w:rsidR="00C767F6">
        <w:rPr>
          <w:color w:val="000000"/>
        </w:rPr>
        <w:t xml:space="preserve">остаётся поиск новых протоколов их синтеза. Одним из интересных направлений в </w:t>
      </w:r>
      <w:r w:rsidR="00015037">
        <w:rPr>
          <w:color w:val="000000"/>
        </w:rPr>
        <w:t>этой области</w:t>
      </w:r>
      <w:r w:rsidR="00C767F6">
        <w:rPr>
          <w:color w:val="000000"/>
        </w:rPr>
        <w:t xml:space="preserve"> являются многокомпонентные реакции (МКР) с участием </w:t>
      </w:r>
      <w:proofErr w:type="spellStart"/>
      <w:r w:rsidR="00C767F6">
        <w:rPr>
          <w:color w:val="000000"/>
        </w:rPr>
        <w:t>иминов</w:t>
      </w:r>
      <w:proofErr w:type="spellEnd"/>
      <w:r w:rsidR="00C767F6">
        <w:rPr>
          <w:color w:val="000000"/>
        </w:rPr>
        <w:t xml:space="preserve">. В свою очередь, </w:t>
      </w:r>
      <w:proofErr w:type="spellStart"/>
      <w:r w:rsidR="00015037">
        <w:rPr>
          <w:color w:val="000000"/>
        </w:rPr>
        <w:t>имины</w:t>
      </w:r>
      <w:proofErr w:type="spellEnd"/>
      <w:r w:rsidR="00015037">
        <w:rPr>
          <w:color w:val="000000"/>
        </w:rPr>
        <w:t xml:space="preserve">, как правило, получают с помощью конденсации карбонильных соединений </w:t>
      </w:r>
      <w:r w:rsidR="00903B13">
        <w:rPr>
          <w:color w:val="000000"/>
        </w:rPr>
        <w:t>с</w:t>
      </w:r>
      <w:r w:rsidR="00015037">
        <w:rPr>
          <w:color w:val="000000"/>
        </w:rPr>
        <w:t xml:space="preserve"> первичны</w:t>
      </w:r>
      <w:r w:rsidR="00903B13">
        <w:rPr>
          <w:color w:val="000000"/>
        </w:rPr>
        <w:t>ми</w:t>
      </w:r>
      <w:r w:rsidR="00015037">
        <w:rPr>
          <w:color w:val="000000"/>
        </w:rPr>
        <w:t xml:space="preserve"> амин</w:t>
      </w:r>
      <w:r w:rsidR="00903B13">
        <w:rPr>
          <w:color w:val="000000"/>
        </w:rPr>
        <w:t>ами</w:t>
      </w:r>
      <w:r w:rsidR="00015037">
        <w:rPr>
          <w:color w:val="000000"/>
        </w:rPr>
        <w:t xml:space="preserve">. Тем самым круг получаемых продуктов </w:t>
      </w:r>
      <w:r w:rsidR="00903B13">
        <w:rPr>
          <w:color w:val="000000"/>
        </w:rPr>
        <w:t xml:space="preserve">существенно </w:t>
      </w:r>
      <w:r w:rsidR="00015037">
        <w:rPr>
          <w:color w:val="000000"/>
        </w:rPr>
        <w:t>огранич</w:t>
      </w:r>
      <w:r w:rsidR="00903B13">
        <w:rPr>
          <w:color w:val="000000"/>
        </w:rPr>
        <w:t>ен</w:t>
      </w:r>
      <w:r w:rsidR="00015037">
        <w:rPr>
          <w:color w:val="000000"/>
        </w:rPr>
        <w:t xml:space="preserve"> разнообразием и доступностью исходных молекул. </w:t>
      </w:r>
      <w:r w:rsidR="00751FF8">
        <w:rPr>
          <w:color w:val="000000"/>
        </w:rPr>
        <w:t xml:space="preserve">Одним из альтернативных подходов является генерация </w:t>
      </w:r>
      <w:proofErr w:type="spellStart"/>
      <w:r w:rsidR="00751FF8">
        <w:rPr>
          <w:color w:val="000000"/>
        </w:rPr>
        <w:t>иминов</w:t>
      </w:r>
      <w:proofErr w:type="spellEnd"/>
      <w:r w:rsidR="00751FF8">
        <w:rPr>
          <w:color w:val="000000"/>
        </w:rPr>
        <w:t xml:space="preserve"> </w:t>
      </w:r>
      <w:r w:rsidR="00751FF8" w:rsidRPr="00751FF8">
        <w:rPr>
          <w:i/>
          <w:iCs/>
          <w:color w:val="000000"/>
          <w:lang w:val="en-US"/>
        </w:rPr>
        <w:t>in</w:t>
      </w:r>
      <w:r w:rsidR="00751FF8" w:rsidRPr="00751FF8">
        <w:rPr>
          <w:i/>
          <w:iCs/>
          <w:color w:val="000000"/>
        </w:rPr>
        <w:t xml:space="preserve"> </w:t>
      </w:r>
      <w:r w:rsidR="00751FF8" w:rsidRPr="00751FF8">
        <w:rPr>
          <w:i/>
          <w:iCs/>
          <w:color w:val="000000"/>
          <w:lang w:val="en-US"/>
        </w:rPr>
        <w:t>situ</w:t>
      </w:r>
      <w:r w:rsidR="00751FF8">
        <w:rPr>
          <w:color w:val="000000"/>
        </w:rPr>
        <w:t xml:space="preserve">, позволяющая вводить их в дальнейшие превращения без стадии выделения. В частности, в нашей лаборатории активно изучается </w:t>
      </w:r>
      <w:r w:rsidR="00EF7A8C">
        <w:rPr>
          <w:color w:val="000000"/>
        </w:rPr>
        <w:t xml:space="preserve">тандем реакций </w:t>
      </w:r>
      <w:proofErr w:type="spellStart"/>
      <w:r w:rsidR="00EF7A8C">
        <w:rPr>
          <w:color w:val="000000"/>
        </w:rPr>
        <w:t>Штаудингера</w:t>
      </w:r>
      <w:proofErr w:type="spellEnd"/>
      <w:r w:rsidR="00EF7A8C">
        <w:rPr>
          <w:color w:val="000000"/>
        </w:rPr>
        <w:t xml:space="preserve"> и </w:t>
      </w:r>
      <w:proofErr w:type="spellStart"/>
      <w:r w:rsidR="00EF7A8C">
        <w:rPr>
          <w:color w:val="000000"/>
        </w:rPr>
        <w:t>аза-Виттига</w:t>
      </w:r>
      <w:proofErr w:type="spellEnd"/>
      <w:r w:rsidR="00EF7A8C">
        <w:rPr>
          <w:color w:val="000000"/>
        </w:rPr>
        <w:t xml:space="preserve">, позволяющий </w:t>
      </w:r>
      <w:r w:rsidR="003E7BAD">
        <w:rPr>
          <w:color w:val="000000"/>
        </w:rPr>
        <w:t>генерировать</w:t>
      </w:r>
      <w:r w:rsidR="00EF7A8C">
        <w:rPr>
          <w:color w:val="000000"/>
        </w:rPr>
        <w:t xml:space="preserve"> </w:t>
      </w:r>
      <w:proofErr w:type="spellStart"/>
      <w:r w:rsidR="00EF7A8C">
        <w:rPr>
          <w:color w:val="000000"/>
        </w:rPr>
        <w:t>имины</w:t>
      </w:r>
      <w:proofErr w:type="spellEnd"/>
      <w:r w:rsidR="00EF7A8C">
        <w:rPr>
          <w:color w:val="000000"/>
        </w:rPr>
        <w:t xml:space="preserve"> из карбонильных субстратов и азидов</w:t>
      </w:r>
      <w:r w:rsidR="00903B13">
        <w:rPr>
          <w:color w:val="000000"/>
        </w:rPr>
        <w:t xml:space="preserve"> в присутствии </w:t>
      </w:r>
      <w:proofErr w:type="spellStart"/>
      <w:r w:rsidR="00903B13">
        <w:rPr>
          <w:color w:val="000000"/>
        </w:rPr>
        <w:t>трифенилфосфина</w:t>
      </w:r>
      <w:proofErr w:type="spellEnd"/>
      <w:r w:rsidR="00EF7A8C">
        <w:rPr>
          <w:color w:val="000000"/>
        </w:rPr>
        <w:t xml:space="preserve">. </w:t>
      </w:r>
      <w:r w:rsidR="004F5672">
        <w:rPr>
          <w:color w:val="000000"/>
        </w:rPr>
        <w:t xml:space="preserve">Так, данный подход был применён нами для </w:t>
      </w:r>
      <w:r w:rsidR="00942FC8" w:rsidRPr="00942FC8">
        <w:rPr>
          <w:i/>
          <w:iCs/>
          <w:color w:val="000000"/>
          <w:lang w:val="en-US"/>
        </w:rPr>
        <w:t>in</w:t>
      </w:r>
      <w:r w:rsidR="00942FC8" w:rsidRPr="00942FC8">
        <w:rPr>
          <w:i/>
          <w:iCs/>
          <w:color w:val="000000"/>
        </w:rPr>
        <w:t xml:space="preserve"> </w:t>
      </w:r>
      <w:r w:rsidR="00942FC8" w:rsidRPr="00942FC8">
        <w:rPr>
          <w:i/>
          <w:iCs/>
          <w:color w:val="000000"/>
          <w:lang w:val="en-US"/>
        </w:rPr>
        <w:t>situ</w:t>
      </w:r>
      <w:r w:rsidR="00942FC8" w:rsidRPr="00942FC8">
        <w:rPr>
          <w:color w:val="000000"/>
        </w:rPr>
        <w:t xml:space="preserve"> </w:t>
      </w:r>
      <w:r w:rsidR="00FD1A63">
        <w:rPr>
          <w:color w:val="000000"/>
        </w:rPr>
        <w:t>получения</w:t>
      </w:r>
      <w:r w:rsidR="00EA2C48">
        <w:rPr>
          <w:color w:val="000000"/>
        </w:rPr>
        <w:t xml:space="preserve"> </w:t>
      </w:r>
      <w:proofErr w:type="spellStart"/>
      <w:r w:rsidR="00EA2C48">
        <w:rPr>
          <w:color w:val="000000"/>
        </w:rPr>
        <w:t>иминов</w:t>
      </w:r>
      <w:proofErr w:type="spellEnd"/>
      <w:r w:rsidR="00EA2C48">
        <w:rPr>
          <w:color w:val="000000"/>
        </w:rPr>
        <w:t>, содержащих</w:t>
      </w:r>
      <w:r w:rsidR="004F5672">
        <w:rPr>
          <w:color w:val="000000"/>
        </w:rPr>
        <w:t xml:space="preserve"> </w:t>
      </w:r>
      <w:proofErr w:type="spellStart"/>
      <w:r w:rsidR="004F5672">
        <w:rPr>
          <w:color w:val="000000"/>
        </w:rPr>
        <w:t>бензконденсированны</w:t>
      </w:r>
      <w:r w:rsidR="00EA2C48">
        <w:rPr>
          <w:color w:val="000000"/>
        </w:rPr>
        <w:t>е</w:t>
      </w:r>
      <w:proofErr w:type="spellEnd"/>
      <w:r w:rsidR="004F5672">
        <w:rPr>
          <w:color w:val="000000"/>
        </w:rPr>
        <w:t xml:space="preserve"> </w:t>
      </w:r>
      <w:proofErr w:type="spellStart"/>
      <w:r w:rsidR="004F5672">
        <w:rPr>
          <w:color w:val="000000"/>
        </w:rPr>
        <w:t>окс</w:t>
      </w:r>
      <w:proofErr w:type="gramStart"/>
      <w:r w:rsidR="004F5672">
        <w:rPr>
          <w:color w:val="000000"/>
        </w:rPr>
        <w:t>а</w:t>
      </w:r>
      <w:proofErr w:type="spellEnd"/>
      <w:r w:rsidR="004F5672">
        <w:rPr>
          <w:color w:val="000000"/>
        </w:rPr>
        <w:t>-</w:t>
      </w:r>
      <w:proofErr w:type="gramEnd"/>
      <w:r w:rsidR="004F5672">
        <w:rPr>
          <w:color w:val="000000"/>
        </w:rPr>
        <w:t xml:space="preserve">, </w:t>
      </w:r>
      <w:proofErr w:type="spellStart"/>
      <w:r w:rsidR="004F5672">
        <w:rPr>
          <w:color w:val="000000"/>
        </w:rPr>
        <w:t>тиа</w:t>
      </w:r>
      <w:proofErr w:type="spellEnd"/>
      <w:r w:rsidR="004F5672">
        <w:rPr>
          <w:color w:val="000000"/>
        </w:rPr>
        <w:t xml:space="preserve"> и </w:t>
      </w:r>
      <w:proofErr w:type="spellStart"/>
      <w:r w:rsidR="004F5672">
        <w:rPr>
          <w:color w:val="000000"/>
        </w:rPr>
        <w:t>диазепиновы</w:t>
      </w:r>
      <w:r w:rsidR="00EA2C48">
        <w:rPr>
          <w:color w:val="000000"/>
        </w:rPr>
        <w:t>е</w:t>
      </w:r>
      <w:proofErr w:type="spellEnd"/>
      <w:r w:rsidR="004F5672">
        <w:rPr>
          <w:color w:val="000000"/>
        </w:rPr>
        <w:t xml:space="preserve"> </w:t>
      </w:r>
      <w:r w:rsidR="00EA2C48">
        <w:rPr>
          <w:color w:val="000000"/>
        </w:rPr>
        <w:t>фрагменты</w:t>
      </w:r>
      <w:r w:rsidR="00EE65B9">
        <w:rPr>
          <w:color w:val="000000"/>
        </w:rPr>
        <w:t xml:space="preserve"> </w:t>
      </w:r>
      <w:r w:rsidR="009F0CFE">
        <w:rPr>
          <w:color w:val="000000"/>
        </w:rPr>
        <w:fldChar w:fldCharType="begin" w:fldLock="1"/>
      </w:r>
      <w:r w:rsidR="000678E1">
        <w:rPr>
          <w:color w:val="000000"/>
        </w:rPr>
        <w:instrText>ADDIN CSL_CITATION {"citationItems":[{"id":"ITEM-1","itemData":{"DOI":"10.1039/d2ob01852g","ISSN":"14770520","PMID":"36412083","abstract":"A new efficient protocol for diastereoselective three-component one-pot lactam synthesis involving the in situ generation of imines via the Staudinger/aza-Wittig tandem reaction combined with the Wolff-rearrangement and ketene-imine cycloaddition was developed to produce a series of 24 novel structurally diverse β-lactam- or 1,3-oxazine-products. It was shown that this synthesis can be performed both as a two step-procedure and true MCR with simultaneous loading of all reactants. The intramolecular version of the 1st step provided facile access to seven-membered cyclic imines, which allowed further preparation of a series of rare tricyclic β-lactams. For the intermolecular version of the 1st step (acyclic imine generation), it was shown that the outcome of the synthesis is different from that using pre-synthesized and isolated imines. Additionally, this is the first example of the implementation of the Staudinger/aza-Wittig tandem reaction for the preparation of four-membered heterocycles.","author":[{"dropping-particle":"","family":"Paramonova","given":"Polina","non-dropping-particle":"","parse-names":false,"suffix":""},{"dropping-particle":"","family":"Lebedev","given":"Rodion","non-dropping-particle":"","parse-names":false,"suffix":""},{"dropping-particle":"","family":"Bakulina","given":"Olga","non-dropping-particle":"","parse-names":false,"suffix":""},{"dropping-particle":"","family":"Dar'in","given":"Dmitry","non-dropping-particle":"","parse-names":false,"suffix":""},{"dropping-particle":"","family":"Krasavin","given":"Mikhail","non-dropping-particle":"","parse-names":false,"suffix":""}],"container-title":"Organic and Biomolecular Chemistry","id":"ITEM-1","issue":"48","issued":{"date-parts":[["2022"]]},"page":"9679-9683","publisher":"Royal Society of Chemistry","title":"In situ generation of imines by the Staudinger/aza-Wittig tandem reaction combined with thermally induced Wolff rearrangement for one-pot three-component β-lactam synthesis","type":"article-journal","volume":"20"},"uris":["http://www.mendeley.com/documents/?uuid=66797e69-4f35-46a9-a30c-0ac30b5fae01"]}],"mendeley":{"formattedCitation":"[1]","plainTextFormattedCitation":"[1]","previouslyFormattedCitation":"[1]"},"properties":{"noteIndex":0},"schema":"https://github.com/citation-style-language/schema/raw/master/csl-citation.json"}</w:instrText>
      </w:r>
      <w:r w:rsidR="009F0CFE">
        <w:rPr>
          <w:color w:val="000000"/>
        </w:rPr>
        <w:fldChar w:fldCharType="separate"/>
      </w:r>
      <w:r w:rsidR="00EE65B9" w:rsidRPr="00743A9A">
        <w:rPr>
          <w:noProof/>
          <w:color w:val="000000"/>
        </w:rPr>
        <w:t>[1]</w:t>
      </w:r>
      <w:r w:rsidR="009F0CFE">
        <w:rPr>
          <w:color w:val="000000"/>
        </w:rPr>
        <w:fldChar w:fldCharType="end"/>
      </w:r>
      <w:r w:rsidR="00EE65B9">
        <w:rPr>
          <w:color w:val="000000"/>
        </w:rPr>
        <w:t>.</w:t>
      </w:r>
      <w:r w:rsidR="00EA2C48">
        <w:rPr>
          <w:color w:val="000000"/>
        </w:rPr>
        <w:t xml:space="preserve"> </w:t>
      </w:r>
      <w:r w:rsidR="000678E1">
        <w:rPr>
          <w:color w:val="000000"/>
        </w:rPr>
        <w:t xml:space="preserve">Данные </w:t>
      </w:r>
      <w:proofErr w:type="spellStart"/>
      <w:r w:rsidR="000678E1">
        <w:rPr>
          <w:color w:val="000000"/>
        </w:rPr>
        <w:t>имины</w:t>
      </w:r>
      <w:proofErr w:type="spellEnd"/>
      <w:r w:rsidR="000678E1">
        <w:rPr>
          <w:color w:val="000000"/>
        </w:rPr>
        <w:t xml:space="preserve"> были успешно введены в синтез β-лактамов по </w:t>
      </w:r>
      <w:proofErr w:type="spellStart"/>
      <w:r w:rsidR="000678E1">
        <w:rPr>
          <w:color w:val="000000"/>
        </w:rPr>
        <w:t>Штаудингеру</w:t>
      </w:r>
      <w:proofErr w:type="spellEnd"/>
      <w:r w:rsidR="000678E1">
        <w:rPr>
          <w:color w:val="000000"/>
        </w:rPr>
        <w:t xml:space="preserve"> и реакцию </w:t>
      </w:r>
      <w:proofErr w:type="spellStart"/>
      <w:r w:rsidR="000678E1">
        <w:rPr>
          <w:color w:val="000000"/>
        </w:rPr>
        <w:t>Кастаньоли-</w:t>
      </w:r>
      <w:r w:rsidR="00683FD4">
        <w:rPr>
          <w:color w:val="000000"/>
        </w:rPr>
        <w:t>К</w:t>
      </w:r>
      <w:r w:rsidR="000678E1">
        <w:rPr>
          <w:color w:val="000000"/>
        </w:rPr>
        <w:t>ушмана</w:t>
      </w:r>
      <w:proofErr w:type="spellEnd"/>
      <w:r w:rsidR="000678E1">
        <w:rPr>
          <w:color w:val="000000"/>
        </w:rPr>
        <w:t xml:space="preserve"> с получением полициклических структур, включающих δ-лактамный фрагмент </w:t>
      </w:r>
      <w:r w:rsidR="009F0CFE">
        <w:rPr>
          <w:color w:val="000000"/>
        </w:rPr>
        <w:fldChar w:fldCharType="begin" w:fldLock="1"/>
      </w:r>
      <w:r w:rsidR="000678E1">
        <w:rPr>
          <w:color w:val="000000"/>
        </w:rPr>
        <w:instrText>ADDIN CSL_CITATION {"citationItems":[{"id":"ITEM-1","itemData":{"DOI":"10.3390/molecules27238130","ISSN":"14203049","PMID":"36500222","abstract":"Realization of the one-pot Staudinger/aza-Wittig/Castagnoli–Cushman reaction sequence for a series of azido aldehydes and homophthalic anhydrides is described. The reaction proceeded at room temperature and delivered novel polyheterocycles related to the natural product realm in high yields and high diastereoselectivity. The methodology has been extended to three other cyclic anhydrides. These further unravel the potential of the Castagnoli–Cushman reaction in generating polyheterocyclic molecular scaffolds.","author":[{"dropping-particle":"","family":"Lebedev","given":"Rodion","non-dropping-particle":"","parse-names":false,"suffix":""},{"dropping-particle":"","family":"Dar’in","given":"Dmitry","non-dropping-particle":"","parse-names":false,"suffix":""},{"dropping-particle":"","family":"Kantin","given":"Grigory","non-dropping-particle":"","parse-names":false,"suffix":""},{"dropping-particle":"","family":"Bakulina","given":"Olga","non-dropping-particle":"","parse-names":false,"suffix":""},{"dropping-particle":"","family":"Krasavin","given":"Mikhail","non-dropping-particle":"","parse-names":false,"suffix":""}],"container-title":"Molecules","id":"ITEM-1","issue":"23","issued":{"date-parts":[["2022"]]},"page":"1-16","title":"One-pot sequence of Staudinger/aza-Wittig/Castagnoli–Cushman reactions provides facile access to novel natural-like polycyclic ring systems","type":"article-journal","volume":"27"},"uris":["http://www.mendeley.com/documents/?uuid=d2afe8fd-b74e-43a1-80dd-ab86e73fb7b3"]}],"mendeley":{"formattedCitation":"[2]","plainTextFormattedCitation":"[2]"},"properties":{"noteIndex":0},"schema":"https://github.com/citation-style-language/schema/raw/master/csl-citation.json"}</w:instrText>
      </w:r>
      <w:r w:rsidR="009F0CFE">
        <w:rPr>
          <w:color w:val="000000"/>
        </w:rPr>
        <w:fldChar w:fldCharType="separate"/>
      </w:r>
      <w:r w:rsidR="000678E1" w:rsidRPr="000678E1">
        <w:rPr>
          <w:noProof/>
          <w:color w:val="000000"/>
        </w:rPr>
        <w:t>[2]</w:t>
      </w:r>
      <w:r w:rsidR="009F0CFE">
        <w:rPr>
          <w:color w:val="000000"/>
        </w:rPr>
        <w:fldChar w:fldCharType="end"/>
      </w:r>
      <w:r w:rsidR="000678E1" w:rsidRPr="000678E1">
        <w:rPr>
          <w:color w:val="000000"/>
        </w:rPr>
        <w:t>.</w:t>
      </w:r>
    </w:p>
    <w:p w:rsidR="007D0405" w:rsidRDefault="00B35C49" w:rsidP="00542D56">
      <w:pPr>
        <w:pBdr>
          <w:top w:val="nil"/>
          <w:left w:val="nil"/>
          <w:bottom w:val="nil"/>
          <w:right w:val="nil"/>
          <w:between w:val="nil"/>
        </w:pBdr>
        <w:shd w:val="clear" w:color="auto" w:fill="FFFFFF"/>
        <w:ind w:firstLine="397"/>
        <w:jc w:val="both"/>
        <w:rPr>
          <w:color w:val="000000"/>
        </w:rPr>
      </w:pPr>
      <w:r w:rsidRPr="0034018A">
        <w:rPr>
          <w:color w:val="000000"/>
        </w:rPr>
        <w:t>В данной работе</w:t>
      </w:r>
      <w:r>
        <w:rPr>
          <w:color w:val="000000"/>
        </w:rPr>
        <w:t xml:space="preserve"> ранее разработанный нами протокол был расширен на </w:t>
      </w:r>
      <w:proofErr w:type="spellStart"/>
      <w:r>
        <w:rPr>
          <w:color w:val="000000"/>
        </w:rPr>
        <w:t>имины</w:t>
      </w:r>
      <w:proofErr w:type="spellEnd"/>
      <w:r>
        <w:rPr>
          <w:color w:val="000000"/>
        </w:rPr>
        <w:t xml:space="preserve"> с гетероциклической основой (Схема 1). </w:t>
      </w:r>
      <w:r w:rsidR="007D0405">
        <w:rPr>
          <w:color w:val="000000"/>
        </w:rPr>
        <w:t>Так</w:t>
      </w:r>
      <w:r w:rsidR="00AF710A">
        <w:rPr>
          <w:color w:val="000000"/>
        </w:rPr>
        <w:t>,</w:t>
      </w:r>
      <w:r w:rsidR="007D0405">
        <w:rPr>
          <w:color w:val="000000"/>
        </w:rPr>
        <w:t xml:space="preserve"> </w:t>
      </w:r>
      <w:r w:rsidR="00AF49F9">
        <w:rPr>
          <w:color w:val="000000"/>
        </w:rPr>
        <w:t xml:space="preserve">путём восстановления </w:t>
      </w:r>
      <w:proofErr w:type="gramStart"/>
      <w:r w:rsidR="00AF49F9">
        <w:rPr>
          <w:color w:val="000000"/>
        </w:rPr>
        <w:t>генерируемых</w:t>
      </w:r>
      <w:proofErr w:type="gramEnd"/>
      <w:r w:rsidR="00AF49F9">
        <w:rPr>
          <w:color w:val="000000"/>
        </w:rPr>
        <w:t xml:space="preserve"> </w:t>
      </w:r>
      <w:r w:rsidR="00AF49F9" w:rsidRPr="00AF49F9">
        <w:rPr>
          <w:i/>
          <w:iCs/>
          <w:color w:val="000000"/>
          <w:lang w:val="en-US"/>
        </w:rPr>
        <w:t>in</w:t>
      </w:r>
      <w:r w:rsidR="00AF49F9" w:rsidRPr="00AF49F9">
        <w:rPr>
          <w:i/>
          <w:iCs/>
          <w:color w:val="000000"/>
        </w:rPr>
        <w:t xml:space="preserve"> </w:t>
      </w:r>
      <w:r w:rsidR="00AF49F9" w:rsidRPr="00AF49F9">
        <w:rPr>
          <w:i/>
          <w:iCs/>
          <w:color w:val="000000"/>
          <w:lang w:val="en-US"/>
        </w:rPr>
        <w:t>situ</w:t>
      </w:r>
      <w:r w:rsidR="00AF49F9" w:rsidRPr="00AF49F9">
        <w:rPr>
          <w:color w:val="000000"/>
        </w:rPr>
        <w:t xml:space="preserve"> </w:t>
      </w:r>
      <w:proofErr w:type="spellStart"/>
      <w:r w:rsidR="00AF49F9">
        <w:rPr>
          <w:color w:val="000000"/>
        </w:rPr>
        <w:t>иминов</w:t>
      </w:r>
      <w:proofErr w:type="spellEnd"/>
      <w:r w:rsidR="00AF710A">
        <w:rPr>
          <w:color w:val="000000"/>
        </w:rPr>
        <w:t>,</w:t>
      </w:r>
      <w:r w:rsidR="00AF49F9">
        <w:rPr>
          <w:color w:val="000000"/>
        </w:rPr>
        <w:t xml:space="preserve"> </w:t>
      </w:r>
      <w:r w:rsidR="007D0405">
        <w:rPr>
          <w:color w:val="000000"/>
        </w:rPr>
        <w:t xml:space="preserve">нами были синтезированы </w:t>
      </w:r>
      <w:r w:rsidR="00AF49F9">
        <w:rPr>
          <w:color w:val="000000"/>
        </w:rPr>
        <w:t xml:space="preserve">амины, </w:t>
      </w:r>
      <w:proofErr w:type="gramStart"/>
      <w:r w:rsidR="00AF49F9">
        <w:rPr>
          <w:color w:val="000000"/>
        </w:rPr>
        <w:t>включающих</w:t>
      </w:r>
      <w:proofErr w:type="gramEnd"/>
      <w:r w:rsidR="00AF49F9">
        <w:rPr>
          <w:color w:val="000000"/>
        </w:rPr>
        <w:t xml:space="preserve"> </w:t>
      </w:r>
      <w:proofErr w:type="spellStart"/>
      <w:r w:rsidR="00AF49F9">
        <w:rPr>
          <w:color w:val="000000"/>
        </w:rPr>
        <w:t>пиррольный</w:t>
      </w:r>
      <w:proofErr w:type="spellEnd"/>
      <w:r w:rsidR="00AF49F9">
        <w:rPr>
          <w:color w:val="000000"/>
        </w:rPr>
        <w:t xml:space="preserve">, </w:t>
      </w:r>
      <w:proofErr w:type="spellStart"/>
      <w:r w:rsidR="00AF49F9">
        <w:rPr>
          <w:color w:val="000000"/>
        </w:rPr>
        <w:t>имидазольный</w:t>
      </w:r>
      <w:proofErr w:type="spellEnd"/>
      <w:r w:rsidR="00AF49F9">
        <w:rPr>
          <w:color w:val="000000"/>
        </w:rPr>
        <w:t xml:space="preserve">, </w:t>
      </w:r>
      <w:proofErr w:type="spellStart"/>
      <w:r w:rsidR="00AF49F9">
        <w:rPr>
          <w:color w:val="000000"/>
        </w:rPr>
        <w:t>индольный</w:t>
      </w:r>
      <w:proofErr w:type="spellEnd"/>
      <w:r w:rsidR="00AF49F9">
        <w:rPr>
          <w:color w:val="000000"/>
        </w:rPr>
        <w:t xml:space="preserve"> и некоторые другие гетероциклические фрагменты. </w:t>
      </w:r>
      <w:r w:rsidR="004457FF">
        <w:rPr>
          <w:color w:val="000000"/>
        </w:rPr>
        <w:t xml:space="preserve"> </w:t>
      </w:r>
      <w:r w:rsidR="001379F8">
        <w:rPr>
          <w:color w:val="000000"/>
        </w:rPr>
        <w:t xml:space="preserve">Помимо этого, </w:t>
      </w:r>
      <w:r w:rsidR="004D10B5">
        <w:rPr>
          <w:color w:val="000000"/>
        </w:rPr>
        <w:t>субстраты такого типа</w:t>
      </w:r>
      <w:r w:rsidR="001379F8">
        <w:rPr>
          <w:color w:val="000000"/>
        </w:rPr>
        <w:t xml:space="preserve"> </w:t>
      </w:r>
      <w:r w:rsidR="009524A6">
        <w:rPr>
          <w:color w:val="000000"/>
        </w:rPr>
        <w:t>был</w:t>
      </w:r>
      <w:r w:rsidR="004D10B5">
        <w:rPr>
          <w:color w:val="000000"/>
        </w:rPr>
        <w:t>и</w:t>
      </w:r>
      <w:r w:rsidR="009524A6">
        <w:rPr>
          <w:color w:val="000000"/>
        </w:rPr>
        <w:t xml:space="preserve"> успешно </w:t>
      </w:r>
      <w:r w:rsidR="001379F8">
        <w:rPr>
          <w:color w:val="000000"/>
        </w:rPr>
        <w:t>вве</w:t>
      </w:r>
      <w:r w:rsidR="009524A6">
        <w:rPr>
          <w:color w:val="000000"/>
        </w:rPr>
        <w:t>ден</w:t>
      </w:r>
      <w:r w:rsidR="004D10B5">
        <w:rPr>
          <w:color w:val="000000"/>
        </w:rPr>
        <w:t>ы</w:t>
      </w:r>
      <w:r w:rsidR="001379F8">
        <w:rPr>
          <w:color w:val="000000"/>
        </w:rPr>
        <w:t xml:space="preserve"> в различные МКР: реакции </w:t>
      </w:r>
      <w:proofErr w:type="spellStart"/>
      <w:r w:rsidR="001379F8">
        <w:rPr>
          <w:color w:val="000000"/>
        </w:rPr>
        <w:t>Уги</w:t>
      </w:r>
      <w:proofErr w:type="spellEnd"/>
      <w:r w:rsidR="00385EC9">
        <w:rPr>
          <w:color w:val="000000"/>
        </w:rPr>
        <w:t xml:space="preserve">, </w:t>
      </w:r>
      <w:proofErr w:type="spellStart"/>
      <w:r w:rsidR="001379F8">
        <w:rPr>
          <w:color w:val="000000"/>
        </w:rPr>
        <w:t>азидо-Уги</w:t>
      </w:r>
      <w:proofErr w:type="spellEnd"/>
      <w:r w:rsidR="00021E16">
        <w:rPr>
          <w:color w:val="000000"/>
        </w:rPr>
        <w:t xml:space="preserve"> </w:t>
      </w:r>
      <w:r w:rsidR="00385EC9">
        <w:rPr>
          <w:color w:val="000000"/>
        </w:rPr>
        <w:t xml:space="preserve">и </w:t>
      </w:r>
      <w:proofErr w:type="spellStart"/>
      <w:r w:rsidR="00385EC9">
        <w:rPr>
          <w:color w:val="000000"/>
        </w:rPr>
        <w:t>Кастаньоли-Кушмана</w:t>
      </w:r>
      <w:proofErr w:type="spellEnd"/>
      <w:r w:rsidR="00385EC9">
        <w:rPr>
          <w:color w:val="000000"/>
        </w:rPr>
        <w:t xml:space="preserve"> </w:t>
      </w:r>
      <w:r w:rsidR="00021E16">
        <w:rPr>
          <w:color w:val="000000"/>
        </w:rPr>
        <w:t xml:space="preserve">с получением </w:t>
      </w:r>
      <w:proofErr w:type="gramStart"/>
      <w:r w:rsidR="00A6464A">
        <w:rPr>
          <w:color w:val="000000"/>
        </w:rPr>
        <w:t>азотсодержащих</w:t>
      </w:r>
      <w:proofErr w:type="gramEnd"/>
      <w:r w:rsidR="00021E16">
        <w:rPr>
          <w:color w:val="000000"/>
        </w:rPr>
        <w:t xml:space="preserve"> </w:t>
      </w:r>
      <w:proofErr w:type="spellStart"/>
      <w:r w:rsidR="00021E16">
        <w:rPr>
          <w:color w:val="000000"/>
        </w:rPr>
        <w:t>полигетероциклов</w:t>
      </w:r>
      <w:proofErr w:type="spellEnd"/>
      <w:r w:rsidR="00021E16">
        <w:rPr>
          <w:color w:val="000000"/>
        </w:rPr>
        <w:t>.</w:t>
      </w:r>
    </w:p>
    <w:p w:rsidR="00037617" w:rsidRPr="00AA41E1" w:rsidRDefault="00025ABC" w:rsidP="009146F4">
      <w:pPr>
        <w:pBdr>
          <w:top w:val="nil"/>
          <w:left w:val="nil"/>
          <w:bottom w:val="nil"/>
          <w:right w:val="nil"/>
          <w:between w:val="nil"/>
        </w:pBdr>
        <w:shd w:val="clear" w:color="auto" w:fill="FFFFFF"/>
        <w:jc w:val="center"/>
        <w:rPr>
          <w:color w:val="000000"/>
        </w:rPr>
      </w:pPr>
      <w:r>
        <w:rPr>
          <w:noProof/>
          <w:color w:val="000000"/>
        </w:rPr>
        <w:drawing>
          <wp:inline distT="0" distB="0" distL="0" distR="0">
            <wp:extent cx="4371109" cy="151261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71109" cy="1512618"/>
                    </a:xfrm>
                    <a:prstGeom prst="rect">
                      <a:avLst/>
                    </a:prstGeom>
                    <a:noFill/>
                    <a:ln>
                      <a:noFill/>
                    </a:ln>
                  </pic:spPr>
                </pic:pic>
              </a:graphicData>
            </a:graphic>
          </wp:inline>
        </w:drawing>
      </w:r>
    </w:p>
    <w:p w:rsidR="004818FD" w:rsidRPr="003F4413" w:rsidRDefault="00FF1903" w:rsidP="004818FD">
      <w:pPr>
        <w:pBdr>
          <w:top w:val="nil"/>
          <w:left w:val="nil"/>
          <w:bottom w:val="nil"/>
          <w:right w:val="nil"/>
          <w:between w:val="nil"/>
        </w:pBdr>
        <w:shd w:val="clear" w:color="auto" w:fill="FFFFFF"/>
        <w:ind w:firstLine="397"/>
        <w:jc w:val="center"/>
        <w:rPr>
          <w:color w:val="000000"/>
        </w:rPr>
      </w:pPr>
      <w:r>
        <w:rPr>
          <w:color w:val="000000"/>
        </w:rPr>
        <w:t xml:space="preserve">Схема 1. </w:t>
      </w:r>
      <w:r w:rsidR="00743725">
        <w:rPr>
          <w:color w:val="000000"/>
        </w:rPr>
        <w:t>Общая синтетическая схема исследования</w:t>
      </w:r>
    </w:p>
    <w:p w:rsidR="00A67E35" w:rsidRPr="00A67E35" w:rsidRDefault="00A67E35" w:rsidP="00A67E35">
      <w:pPr>
        <w:pBdr>
          <w:top w:val="nil"/>
          <w:left w:val="nil"/>
          <w:bottom w:val="nil"/>
          <w:right w:val="nil"/>
          <w:between w:val="nil"/>
        </w:pBdr>
        <w:shd w:val="clear" w:color="auto" w:fill="FFFFFF"/>
        <w:ind w:firstLine="397"/>
        <w:jc w:val="both"/>
        <w:rPr>
          <w:bCs/>
          <w:i/>
          <w:iCs/>
          <w:color w:val="000000"/>
        </w:rPr>
      </w:pPr>
      <w:r w:rsidRPr="00A67E35">
        <w:rPr>
          <w:bCs/>
          <w:i/>
          <w:iCs/>
          <w:color w:val="000000"/>
        </w:rPr>
        <w:t>Работа выполнена с использованием оборудования ресурсных центров МРМИ, МАСВ</w:t>
      </w:r>
      <w:r w:rsidR="00024F8A">
        <w:rPr>
          <w:bCs/>
          <w:i/>
          <w:iCs/>
          <w:color w:val="000000"/>
        </w:rPr>
        <w:t xml:space="preserve">, и </w:t>
      </w:r>
      <w:r w:rsidRPr="00A67E35">
        <w:rPr>
          <w:bCs/>
          <w:i/>
          <w:iCs/>
          <w:color w:val="000000"/>
        </w:rPr>
        <w:t>РДМИ</w:t>
      </w:r>
      <w:r w:rsidR="00024F8A">
        <w:rPr>
          <w:bCs/>
          <w:i/>
          <w:iCs/>
          <w:color w:val="000000"/>
        </w:rPr>
        <w:t>, а также Криогенного отдела</w:t>
      </w:r>
      <w:r w:rsidR="00B2075C">
        <w:rPr>
          <w:bCs/>
          <w:i/>
          <w:iCs/>
          <w:color w:val="000000"/>
        </w:rPr>
        <w:t xml:space="preserve"> </w:t>
      </w:r>
      <w:r w:rsidRPr="00A67E35">
        <w:rPr>
          <w:bCs/>
          <w:i/>
          <w:iCs/>
          <w:color w:val="000000"/>
        </w:rPr>
        <w:t>Научного парка СПбГУ</w:t>
      </w:r>
      <w:r>
        <w:rPr>
          <w:bCs/>
          <w:i/>
          <w:iCs/>
          <w:color w:val="000000"/>
        </w:rPr>
        <w:t xml:space="preserve"> при поддержке </w:t>
      </w:r>
      <w:r w:rsidRPr="00AA41E1">
        <w:rPr>
          <w:bCs/>
          <w:i/>
          <w:iCs/>
          <w:color w:val="000000"/>
        </w:rPr>
        <w:t>гранта</w:t>
      </w:r>
      <w:r>
        <w:rPr>
          <w:bCs/>
          <w:i/>
          <w:iCs/>
          <w:color w:val="000000"/>
        </w:rPr>
        <w:t xml:space="preserve"> </w:t>
      </w:r>
      <w:r w:rsidR="00AA41E1">
        <w:rPr>
          <w:bCs/>
          <w:i/>
          <w:iCs/>
          <w:color w:val="000000"/>
        </w:rPr>
        <w:t>РНФ №</w:t>
      </w:r>
      <w:r w:rsidR="00AA41E1" w:rsidRPr="00AA41E1">
        <w:rPr>
          <w:bCs/>
          <w:i/>
          <w:iCs/>
          <w:color w:val="000000"/>
        </w:rPr>
        <w:t>19-75-30008</w:t>
      </w:r>
      <w:r w:rsidR="00AA41E1">
        <w:rPr>
          <w:bCs/>
          <w:i/>
          <w:iCs/>
          <w:color w:val="000000"/>
        </w:rPr>
        <w:t>.</w:t>
      </w:r>
    </w:p>
    <w:p w:rsidR="00130241" w:rsidRPr="00012D21" w:rsidRDefault="00EB1F49" w:rsidP="000678E1">
      <w:pPr>
        <w:pBdr>
          <w:top w:val="nil"/>
          <w:left w:val="nil"/>
          <w:bottom w:val="nil"/>
          <w:right w:val="nil"/>
          <w:between w:val="nil"/>
        </w:pBdr>
        <w:shd w:val="clear" w:color="auto" w:fill="FFFFFF"/>
        <w:jc w:val="center"/>
        <w:rPr>
          <w:color w:val="000000"/>
          <w:lang w:val="en-US"/>
        </w:rPr>
      </w:pPr>
      <w:r>
        <w:rPr>
          <w:b/>
          <w:color w:val="000000"/>
        </w:rPr>
        <w:t>Литература</w:t>
      </w:r>
    </w:p>
    <w:p w:rsidR="000678E1" w:rsidRPr="00012D21" w:rsidRDefault="009F0CFE" w:rsidP="000678E1">
      <w:pPr>
        <w:widowControl w:val="0"/>
        <w:autoSpaceDE w:val="0"/>
        <w:autoSpaceDN w:val="0"/>
        <w:adjustRightInd w:val="0"/>
        <w:ind w:left="640" w:hanging="640"/>
        <w:jc w:val="both"/>
        <w:rPr>
          <w:noProof/>
          <w:lang w:val="en-US"/>
        </w:rPr>
      </w:pPr>
      <w:r>
        <w:rPr>
          <w:color w:val="000000"/>
          <w:lang w:val="en-US"/>
        </w:rPr>
        <w:fldChar w:fldCharType="begin" w:fldLock="1"/>
      </w:r>
      <w:r w:rsidR="006809F9">
        <w:rPr>
          <w:color w:val="000000"/>
          <w:lang w:val="en-US"/>
        </w:rPr>
        <w:instrText>ADDIN</w:instrText>
      </w:r>
      <w:r w:rsidR="006809F9" w:rsidRPr="00012D21">
        <w:rPr>
          <w:color w:val="000000"/>
          <w:lang w:val="en-US"/>
        </w:rPr>
        <w:instrText xml:space="preserve"> </w:instrText>
      </w:r>
      <w:r w:rsidR="006809F9">
        <w:rPr>
          <w:color w:val="000000"/>
          <w:lang w:val="en-US"/>
        </w:rPr>
        <w:instrText>Mendeley</w:instrText>
      </w:r>
      <w:r w:rsidR="006809F9" w:rsidRPr="00012D21">
        <w:rPr>
          <w:color w:val="000000"/>
          <w:lang w:val="en-US"/>
        </w:rPr>
        <w:instrText xml:space="preserve"> </w:instrText>
      </w:r>
      <w:r w:rsidR="006809F9">
        <w:rPr>
          <w:color w:val="000000"/>
          <w:lang w:val="en-US"/>
        </w:rPr>
        <w:instrText>Bibliography</w:instrText>
      </w:r>
      <w:r w:rsidR="006809F9" w:rsidRPr="00012D21">
        <w:rPr>
          <w:color w:val="000000"/>
          <w:lang w:val="en-US"/>
        </w:rPr>
        <w:instrText xml:space="preserve"> </w:instrText>
      </w:r>
      <w:r w:rsidR="006809F9">
        <w:rPr>
          <w:color w:val="000000"/>
          <w:lang w:val="en-US"/>
        </w:rPr>
        <w:instrText>CSL</w:instrText>
      </w:r>
      <w:r w:rsidR="006809F9" w:rsidRPr="00012D21">
        <w:rPr>
          <w:color w:val="000000"/>
          <w:lang w:val="en-US"/>
        </w:rPr>
        <w:instrText>_</w:instrText>
      </w:r>
      <w:r w:rsidR="006809F9">
        <w:rPr>
          <w:color w:val="000000"/>
          <w:lang w:val="en-US"/>
        </w:rPr>
        <w:instrText>BIBLIOGRAPHY</w:instrText>
      </w:r>
      <w:r w:rsidR="006809F9" w:rsidRPr="00012D21">
        <w:rPr>
          <w:color w:val="000000"/>
          <w:lang w:val="en-US"/>
        </w:rPr>
        <w:instrText xml:space="preserve"> </w:instrText>
      </w:r>
      <w:r>
        <w:rPr>
          <w:color w:val="000000"/>
          <w:lang w:val="en-US"/>
        </w:rPr>
        <w:fldChar w:fldCharType="separate"/>
      </w:r>
      <w:r w:rsidR="000678E1" w:rsidRPr="00012D21">
        <w:rPr>
          <w:noProof/>
          <w:lang w:val="en-US"/>
        </w:rPr>
        <w:t>1.</w:t>
      </w:r>
      <w:r w:rsidR="000678E1" w:rsidRPr="00012D21">
        <w:rPr>
          <w:noProof/>
          <w:lang w:val="en-US"/>
        </w:rPr>
        <w:tab/>
        <w:t xml:space="preserve">Paramonova P. et al. In situ generation of imines by the Staudinger/aza-Wittig tandem reaction combined with thermally induced Wolff rearrangement for one-pot three-component </w:t>
      </w:r>
      <w:r w:rsidR="000678E1" w:rsidRPr="000678E1">
        <w:rPr>
          <w:noProof/>
        </w:rPr>
        <w:t>β</w:t>
      </w:r>
      <w:r w:rsidR="000678E1" w:rsidRPr="00012D21">
        <w:rPr>
          <w:noProof/>
          <w:lang w:val="en-US"/>
        </w:rPr>
        <w:t>-lactam synthesis // Org. Biomol. Chem. Royal Society of Chemistry, 2022. Vol. 20, № 48. P. 9679–9683.</w:t>
      </w:r>
    </w:p>
    <w:p w:rsidR="000678E1" w:rsidRPr="000678E1" w:rsidRDefault="000678E1" w:rsidP="000678E1">
      <w:pPr>
        <w:widowControl w:val="0"/>
        <w:autoSpaceDE w:val="0"/>
        <w:autoSpaceDN w:val="0"/>
        <w:adjustRightInd w:val="0"/>
        <w:ind w:left="640" w:hanging="640"/>
        <w:jc w:val="both"/>
        <w:rPr>
          <w:noProof/>
        </w:rPr>
      </w:pPr>
      <w:r w:rsidRPr="00012D21">
        <w:rPr>
          <w:noProof/>
          <w:lang w:val="en-US"/>
        </w:rPr>
        <w:t>2.</w:t>
      </w:r>
      <w:r w:rsidRPr="00012D21">
        <w:rPr>
          <w:noProof/>
          <w:lang w:val="en-US"/>
        </w:rPr>
        <w:tab/>
        <w:t xml:space="preserve">Lebedev R. et al. One-pot sequence of Staudinger/aza-Wittig/Castagnoli–Cushman reactions provides facile access to novel natural-like polycyclic ring systems // Molecules. </w:t>
      </w:r>
      <w:r w:rsidRPr="000678E1">
        <w:rPr>
          <w:noProof/>
        </w:rPr>
        <w:t>2022. Vol. 27, № 23. P. 1–16.</w:t>
      </w:r>
    </w:p>
    <w:p w:rsidR="00116478" w:rsidRPr="00B30459" w:rsidRDefault="009F0CFE" w:rsidP="000678E1">
      <w:pPr>
        <w:pBdr>
          <w:top w:val="nil"/>
          <w:left w:val="nil"/>
          <w:bottom w:val="nil"/>
          <w:right w:val="nil"/>
          <w:between w:val="nil"/>
        </w:pBdr>
        <w:shd w:val="clear" w:color="auto" w:fill="FFFFFF"/>
        <w:jc w:val="both"/>
        <w:rPr>
          <w:color w:val="000000"/>
        </w:rPr>
      </w:pPr>
      <w:r>
        <w:rPr>
          <w:color w:val="000000"/>
          <w:lang w:val="en-US"/>
        </w:rPr>
        <w:fldChar w:fldCharType="end"/>
      </w:r>
    </w:p>
    <w:sectPr w:rsidR="00116478" w:rsidRPr="00B30459" w:rsidSect="009F0CFE">
      <w:pgSz w:w="11906" w:h="16838"/>
      <w:pgMar w:top="1134" w:right="1361" w:bottom="1134" w:left="136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30241"/>
    <w:rsid w:val="00012D21"/>
    <w:rsid w:val="00015037"/>
    <w:rsid w:val="00021E16"/>
    <w:rsid w:val="00024F8A"/>
    <w:rsid w:val="00025ABC"/>
    <w:rsid w:val="00037617"/>
    <w:rsid w:val="00060C46"/>
    <w:rsid w:val="00063966"/>
    <w:rsid w:val="000678E1"/>
    <w:rsid w:val="00086081"/>
    <w:rsid w:val="000B1ADB"/>
    <w:rsid w:val="000C2C24"/>
    <w:rsid w:val="000D0485"/>
    <w:rsid w:val="000D5A5B"/>
    <w:rsid w:val="00101A1C"/>
    <w:rsid w:val="00103657"/>
    <w:rsid w:val="00106375"/>
    <w:rsid w:val="00116478"/>
    <w:rsid w:val="00130241"/>
    <w:rsid w:val="001379F8"/>
    <w:rsid w:val="00165457"/>
    <w:rsid w:val="001E61C2"/>
    <w:rsid w:val="001F0493"/>
    <w:rsid w:val="001F5D12"/>
    <w:rsid w:val="00214260"/>
    <w:rsid w:val="002264EE"/>
    <w:rsid w:val="0023307C"/>
    <w:rsid w:val="002D0C5E"/>
    <w:rsid w:val="002D742E"/>
    <w:rsid w:val="00311C29"/>
    <w:rsid w:val="00312C69"/>
    <w:rsid w:val="0031361E"/>
    <w:rsid w:val="003237E1"/>
    <w:rsid w:val="0034018A"/>
    <w:rsid w:val="00384DE3"/>
    <w:rsid w:val="00385EC9"/>
    <w:rsid w:val="00391C38"/>
    <w:rsid w:val="003A2939"/>
    <w:rsid w:val="003B76D6"/>
    <w:rsid w:val="003C6EB1"/>
    <w:rsid w:val="003D4DE1"/>
    <w:rsid w:val="003E5383"/>
    <w:rsid w:val="003E7BAD"/>
    <w:rsid w:val="003F4413"/>
    <w:rsid w:val="00424B82"/>
    <w:rsid w:val="004457FF"/>
    <w:rsid w:val="00457A22"/>
    <w:rsid w:val="004818FD"/>
    <w:rsid w:val="004A26A3"/>
    <w:rsid w:val="004D10B5"/>
    <w:rsid w:val="004E1380"/>
    <w:rsid w:val="004F0EDF"/>
    <w:rsid w:val="004F5672"/>
    <w:rsid w:val="00522BF1"/>
    <w:rsid w:val="00542D56"/>
    <w:rsid w:val="00590166"/>
    <w:rsid w:val="005D022B"/>
    <w:rsid w:val="005E5BE9"/>
    <w:rsid w:val="00604A06"/>
    <w:rsid w:val="006809F9"/>
    <w:rsid w:val="00683FD4"/>
    <w:rsid w:val="006934C0"/>
    <w:rsid w:val="0069427D"/>
    <w:rsid w:val="006943D1"/>
    <w:rsid w:val="006B04AB"/>
    <w:rsid w:val="006D0EDD"/>
    <w:rsid w:val="006D74FF"/>
    <w:rsid w:val="006F7A19"/>
    <w:rsid w:val="007213E1"/>
    <w:rsid w:val="00730DCF"/>
    <w:rsid w:val="00743725"/>
    <w:rsid w:val="00743A9A"/>
    <w:rsid w:val="00751FF8"/>
    <w:rsid w:val="00771089"/>
    <w:rsid w:val="00775389"/>
    <w:rsid w:val="00797838"/>
    <w:rsid w:val="007C36D8"/>
    <w:rsid w:val="007D0405"/>
    <w:rsid w:val="007F2744"/>
    <w:rsid w:val="008621A5"/>
    <w:rsid w:val="00871AE0"/>
    <w:rsid w:val="00871B68"/>
    <w:rsid w:val="008931BE"/>
    <w:rsid w:val="008C67E3"/>
    <w:rsid w:val="008F6439"/>
    <w:rsid w:val="00903B13"/>
    <w:rsid w:val="009146F4"/>
    <w:rsid w:val="00921D45"/>
    <w:rsid w:val="00942FC8"/>
    <w:rsid w:val="009524A6"/>
    <w:rsid w:val="0097410D"/>
    <w:rsid w:val="009A66DB"/>
    <w:rsid w:val="009B2F80"/>
    <w:rsid w:val="009B3300"/>
    <w:rsid w:val="009E3454"/>
    <w:rsid w:val="009F0CFE"/>
    <w:rsid w:val="009F3380"/>
    <w:rsid w:val="00A02163"/>
    <w:rsid w:val="00A112E6"/>
    <w:rsid w:val="00A314FE"/>
    <w:rsid w:val="00A6464A"/>
    <w:rsid w:val="00A64EE9"/>
    <w:rsid w:val="00A67E35"/>
    <w:rsid w:val="00AA41E1"/>
    <w:rsid w:val="00AB7ADE"/>
    <w:rsid w:val="00AD4546"/>
    <w:rsid w:val="00AF49F9"/>
    <w:rsid w:val="00AF710A"/>
    <w:rsid w:val="00B2075C"/>
    <w:rsid w:val="00B275A4"/>
    <w:rsid w:val="00B30459"/>
    <w:rsid w:val="00B35C49"/>
    <w:rsid w:val="00B75F1F"/>
    <w:rsid w:val="00B80DDE"/>
    <w:rsid w:val="00BC6098"/>
    <w:rsid w:val="00BF1336"/>
    <w:rsid w:val="00BF36F8"/>
    <w:rsid w:val="00BF4622"/>
    <w:rsid w:val="00BF499E"/>
    <w:rsid w:val="00C111B6"/>
    <w:rsid w:val="00C30E72"/>
    <w:rsid w:val="00C767F6"/>
    <w:rsid w:val="00CB6F20"/>
    <w:rsid w:val="00CC3F6C"/>
    <w:rsid w:val="00CD00B1"/>
    <w:rsid w:val="00CD045E"/>
    <w:rsid w:val="00D0670D"/>
    <w:rsid w:val="00D17EF5"/>
    <w:rsid w:val="00D22306"/>
    <w:rsid w:val="00D42542"/>
    <w:rsid w:val="00D56A09"/>
    <w:rsid w:val="00D616D8"/>
    <w:rsid w:val="00D711E7"/>
    <w:rsid w:val="00D8121C"/>
    <w:rsid w:val="00DF37A1"/>
    <w:rsid w:val="00E22189"/>
    <w:rsid w:val="00E3021F"/>
    <w:rsid w:val="00E74069"/>
    <w:rsid w:val="00EA2C48"/>
    <w:rsid w:val="00EA4020"/>
    <w:rsid w:val="00EB1F49"/>
    <w:rsid w:val="00EC0E2F"/>
    <w:rsid w:val="00EE65B9"/>
    <w:rsid w:val="00EF7A8C"/>
    <w:rsid w:val="00F023B9"/>
    <w:rsid w:val="00F23115"/>
    <w:rsid w:val="00F865B3"/>
    <w:rsid w:val="00F96CCC"/>
    <w:rsid w:val="00FB1509"/>
    <w:rsid w:val="00FD1A63"/>
    <w:rsid w:val="00FD60F8"/>
    <w:rsid w:val="00FF19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rsid w:val="009F0CFE"/>
    <w:pPr>
      <w:keepNext/>
      <w:keepLines/>
      <w:spacing w:before="480" w:after="120"/>
      <w:outlineLvl w:val="0"/>
    </w:pPr>
    <w:rPr>
      <w:b/>
      <w:sz w:val="48"/>
      <w:szCs w:val="48"/>
    </w:rPr>
  </w:style>
  <w:style w:type="paragraph" w:styleId="2">
    <w:name w:val="heading 2"/>
    <w:basedOn w:val="a"/>
    <w:next w:val="a"/>
    <w:uiPriority w:val="9"/>
    <w:semiHidden/>
    <w:unhideWhenUsed/>
    <w:qFormat/>
    <w:rsid w:val="009F0CFE"/>
    <w:pPr>
      <w:keepNext/>
      <w:keepLines/>
      <w:spacing w:before="360" w:after="80"/>
      <w:outlineLvl w:val="1"/>
    </w:pPr>
    <w:rPr>
      <w:b/>
      <w:sz w:val="36"/>
      <w:szCs w:val="36"/>
    </w:rPr>
  </w:style>
  <w:style w:type="paragraph" w:styleId="3">
    <w:name w:val="heading 3"/>
    <w:basedOn w:val="a"/>
    <w:next w:val="a"/>
    <w:uiPriority w:val="9"/>
    <w:semiHidden/>
    <w:unhideWhenUsed/>
    <w:qFormat/>
    <w:rsid w:val="009F0CFE"/>
    <w:pPr>
      <w:keepNext/>
      <w:keepLines/>
      <w:spacing w:before="280" w:after="80"/>
      <w:outlineLvl w:val="2"/>
    </w:pPr>
    <w:rPr>
      <w:b/>
      <w:sz w:val="28"/>
      <w:szCs w:val="28"/>
    </w:rPr>
  </w:style>
  <w:style w:type="paragraph" w:styleId="4">
    <w:name w:val="heading 4"/>
    <w:basedOn w:val="a"/>
    <w:next w:val="a"/>
    <w:uiPriority w:val="9"/>
    <w:semiHidden/>
    <w:unhideWhenUsed/>
    <w:qFormat/>
    <w:rsid w:val="009F0CFE"/>
    <w:pPr>
      <w:keepNext/>
      <w:keepLines/>
      <w:spacing w:before="240" w:after="40"/>
      <w:outlineLvl w:val="3"/>
    </w:pPr>
    <w:rPr>
      <w:b/>
    </w:rPr>
  </w:style>
  <w:style w:type="paragraph" w:styleId="5">
    <w:name w:val="heading 5"/>
    <w:basedOn w:val="a"/>
    <w:next w:val="a"/>
    <w:uiPriority w:val="9"/>
    <w:semiHidden/>
    <w:unhideWhenUsed/>
    <w:qFormat/>
    <w:rsid w:val="009F0CFE"/>
    <w:pPr>
      <w:keepNext/>
      <w:keepLines/>
      <w:spacing w:before="220" w:after="40"/>
      <w:outlineLvl w:val="4"/>
    </w:pPr>
    <w:rPr>
      <w:b/>
      <w:sz w:val="22"/>
      <w:szCs w:val="22"/>
    </w:rPr>
  </w:style>
  <w:style w:type="paragraph" w:styleId="6">
    <w:name w:val="heading 6"/>
    <w:basedOn w:val="a"/>
    <w:next w:val="a"/>
    <w:uiPriority w:val="9"/>
    <w:semiHidden/>
    <w:unhideWhenUsed/>
    <w:qFormat/>
    <w:rsid w:val="009F0CF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F0CFE"/>
    <w:tblPr>
      <w:tblCellMar>
        <w:top w:w="0" w:type="dxa"/>
        <w:left w:w="0" w:type="dxa"/>
        <w:bottom w:w="0" w:type="dxa"/>
        <w:right w:w="0" w:type="dxa"/>
      </w:tblCellMar>
    </w:tblPr>
  </w:style>
  <w:style w:type="paragraph" w:styleId="a3">
    <w:name w:val="Title"/>
    <w:basedOn w:val="a"/>
    <w:next w:val="a"/>
    <w:uiPriority w:val="10"/>
    <w:qFormat/>
    <w:rsid w:val="009F0CFE"/>
    <w:pPr>
      <w:keepNext/>
      <w:keepLines/>
      <w:spacing w:before="480" w:after="120"/>
    </w:pPr>
    <w:rPr>
      <w:b/>
      <w:sz w:val="72"/>
      <w:szCs w:val="72"/>
    </w:rPr>
  </w:style>
  <w:style w:type="paragraph" w:styleId="a4">
    <w:name w:val="Subtitle"/>
    <w:basedOn w:val="a"/>
    <w:next w:val="a"/>
    <w:uiPriority w:val="11"/>
    <w:qFormat/>
    <w:rsid w:val="009F0CFE"/>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012D21"/>
    <w:rPr>
      <w:rFonts w:ascii="Tahoma" w:hAnsi="Tahoma" w:cs="Tahoma"/>
      <w:sz w:val="16"/>
      <w:szCs w:val="16"/>
    </w:rPr>
  </w:style>
  <w:style w:type="character" w:customStyle="1" w:styleId="ab">
    <w:name w:val="Текст выноски Знак"/>
    <w:basedOn w:val="a0"/>
    <w:link w:val="aa"/>
    <w:uiPriority w:val="99"/>
    <w:semiHidden/>
    <w:rsid w:val="00012D2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anov@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48745-6C8B-427B-B1CD-CC4309C36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1088</Words>
  <Characters>6206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Dubinina</dc:creator>
  <cp:lastModifiedBy>Tatiana Dubinina</cp:lastModifiedBy>
  <cp:revision>2</cp:revision>
  <dcterms:created xsi:type="dcterms:W3CDTF">2024-03-10T01:46:00Z</dcterms:created>
  <dcterms:modified xsi:type="dcterms:W3CDTF">2024-03-10T01:46:00Z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3c327d0d-ac8b-3bcd-95f9-b45e1406e779</vt:lpwstr>
  </property>
  <property fmtid="{D5CDD505-2E9C-101B-9397-08002B2CF9AE}" pid="5" name="Mendeley Recent Style Id 0_1">
    <vt:lpwstr>http://www.zotero.org/styles/acs-medicinal-chemistry-letters</vt:lpwstr>
  </property>
  <property fmtid="{D5CDD505-2E9C-101B-9397-08002B2CF9AE}" pid="6" name="Mendeley Recent Style Name 0_1">
    <vt:lpwstr>ACS Medicinal Chemistry Letters</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 11th edition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