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53" w:rsidRDefault="00E16253" w:rsidP="00044ADB">
      <w:pPr>
        <w:spacing w:after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Синтез </w:t>
      </w:r>
      <w:proofErr w:type="gramStart"/>
      <w:r>
        <w:rPr>
          <w:b/>
          <w:bCs/>
          <w:sz w:val="24"/>
          <w:szCs w:val="24"/>
        </w:rPr>
        <w:t>новых</w:t>
      </w:r>
      <w:proofErr w:type="gramEnd"/>
      <w:r>
        <w:rPr>
          <w:b/>
          <w:bCs/>
          <w:sz w:val="24"/>
          <w:szCs w:val="24"/>
        </w:rPr>
        <w:t xml:space="preserve"> </w:t>
      </w:r>
      <w:bookmarkStart w:id="0" w:name="_Hlk156654692"/>
      <w:proofErr w:type="spellStart"/>
      <w:r>
        <w:rPr>
          <w:b/>
          <w:bCs/>
          <w:sz w:val="24"/>
          <w:szCs w:val="24"/>
        </w:rPr>
        <w:t>диазенилбензолсульфонамидов</w:t>
      </w:r>
      <w:bookmarkEnd w:id="0"/>
      <w:proofErr w:type="spellEnd"/>
      <w:r>
        <w:rPr>
          <w:b/>
          <w:bCs/>
          <w:sz w:val="24"/>
          <w:szCs w:val="24"/>
        </w:rPr>
        <w:t xml:space="preserve"> – потенциальных</w:t>
      </w:r>
    </w:p>
    <w:p w:rsidR="00E16253" w:rsidRDefault="00E16253" w:rsidP="00044ADB">
      <w:pPr>
        <w:spacing w:after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ингибиторов карбоангидразы</w:t>
      </w:r>
    </w:p>
    <w:p w:rsidR="00044ADB" w:rsidRDefault="00044ADB" w:rsidP="00044ADB">
      <w:pPr>
        <w:spacing w:after="0"/>
        <w:contextualSpacing/>
        <w:jc w:val="center"/>
        <w:rPr>
          <w:b/>
          <w:bCs/>
          <w:i/>
          <w:iCs/>
          <w:sz w:val="24"/>
          <w:szCs w:val="24"/>
        </w:rPr>
      </w:pPr>
      <w:proofErr w:type="spellStart"/>
      <w:r w:rsidRPr="00E16253">
        <w:rPr>
          <w:b/>
          <w:bCs/>
          <w:i/>
          <w:iCs/>
          <w:sz w:val="24"/>
          <w:szCs w:val="24"/>
        </w:rPr>
        <w:t>Балбуцкий</w:t>
      </w:r>
      <w:proofErr w:type="spellEnd"/>
      <w:r w:rsidRPr="00E16253">
        <w:rPr>
          <w:b/>
          <w:bCs/>
          <w:i/>
          <w:iCs/>
          <w:sz w:val="24"/>
          <w:szCs w:val="24"/>
        </w:rPr>
        <w:t xml:space="preserve"> Е.А.</w:t>
      </w:r>
      <w:r w:rsidRPr="00044ADB">
        <w:rPr>
          <w:b/>
          <w:bCs/>
          <w:i/>
          <w:iCs/>
          <w:sz w:val="24"/>
          <w:szCs w:val="24"/>
          <w:vertAlign w:val="superscript"/>
        </w:rPr>
        <w:t>1</w:t>
      </w:r>
      <w:r w:rsidRPr="00E16253">
        <w:rPr>
          <w:b/>
          <w:bCs/>
          <w:i/>
          <w:iCs/>
          <w:sz w:val="24"/>
          <w:szCs w:val="24"/>
        </w:rPr>
        <w:t>, Полунина П.В.</w:t>
      </w:r>
      <w:r w:rsidRPr="00044ADB">
        <w:rPr>
          <w:b/>
          <w:bCs/>
          <w:i/>
          <w:iCs/>
          <w:sz w:val="24"/>
          <w:szCs w:val="24"/>
          <w:vertAlign w:val="superscript"/>
        </w:rPr>
        <w:t>1</w:t>
      </w:r>
    </w:p>
    <w:p w:rsidR="00044ADB" w:rsidRDefault="00044ADB" w:rsidP="00044ADB">
      <w:pPr>
        <w:spacing w:after="0"/>
        <w:contextualSpacing/>
        <w:jc w:val="center"/>
        <w:rPr>
          <w:i/>
          <w:color w:val="000000"/>
          <w:sz w:val="24"/>
          <w:szCs w:val="24"/>
        </w:rPr>
      </w:pPr>
      <w:r w:rsidRPr="00044ADB">
        <w:rPr>
          <w:i/>
          <w:color w:val="000000"/>
          <w:sz w:val="24"/>
          <w:szCs w:val="24"/>
        </w:rPr>
        <w:t xml:space="preserve">Студент, 4 курс </w:t>
      </w:r>
      <w:proofErr w:type="spellStart"/>
      <w:r>
        <w:rPr>
          <w:i/>
          <w:color w:val="000000"/>
          <w:sz w:val="24"/>
          <w:szCs w:val="24"/>
        </w:rPr>
        <w:t>бакалавриата</w:t>
      </w:r>
      <w:proofErr w:type="spellEnd"/>
    </w:p>
    <w:p w:rsidR="00044ADB" w:rsidRDefault="00044ADB" w:rsidP="00044A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397"/>
        <w:contextualSpacing/>
        <w:jc w:val="center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044ADB">
        <w:rPr>
          <w:rFonts w:eastAsia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1 </w:t>
      </w:r>
      <w:r w:rsidRPr="00044ADB">
        <w:rPr>
          <w:rFonts w:eastAsia="Times New Roman" w:cs="Times New Roman"/>
          <w:i/>
          <w:color w:val="000000"/>
          <w:sz w:val="24"/>
          <w:szCs w:val="24"/>
          <w:lang w:eastAsia="ru-RU"/>
        </w:rPr>
        <w:t>Ярославский государственный педагогический университет имени К.Д. Ушинского, естественно-географический факультет, Ярославль, Россия</w:t>
      </w:r>
    </w:p>
    <w:p w:rsidR="00044ADB" w:rsidRPr="003A704C" w:rsidRDefault="00044ADB" w:rsidP="00044A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397"/>
        <w:contextualSpacing/>
        <w:jc w:val="center"/>
        <w:rPr>
          <w:rFonts w:eastAsia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3A704C">
        <w:rPr>
          <w:i/>
          <w:color w:val="000000"/>
          <w:sz w:val="24"/>
          <w:szCs w:val="24"/>
        </w:rPr>
        <w:t>E-mail</w:t>
      </w:r>
      <w:proofErr w:type="spellEnd"/>
      <w:r w:rsidRPr="003A704C">
        <w:rPr>
          <w:i/>
          <w:color w:val="000000"/>
          <w:sz w:val="24"/>
          <w:szCs w:val="24"/>
        </w:rPr>
        <w:t>:</w:t>
      </w:r>
      <w:r w:rsidR="00D24150" w:rsidRPr="00B729E3">
        <w:rPr>
          <w:i/>
          <w:color w:val="000000"/>
          <w:sz w:val="24"/>
          <w:szCs w:val="24"/>
          <w:u w:val="single"/>
          <w:lang w:val="en-US"/>
        </w:rPr>
        <w:t>balbuckijegor</w:t>
      </w:r>
      <w:bookmarkStart w:id="1" w:name="_GoBack"/>
      <w:bookmarkEnd w:id="1"/>
      <w:r w:rsidR="003A704C" w:rsidRPr="00B729E3">
        <w:rPr>
          <w:i/>
          <w:color w:val="000000"/>
          <w:sz w:val="24"/>
          <w:szCs w:val="24"/>
          <w:u w:val="single"/>
          <w:lang w:val="en-US"/>
        </w:rPr>
        <w:t>@gmail.com</w:t>
      </w:r>
    </w:p>
    <w:p w:rsidR="00605CC8" w:rsidRDefault="00E16253" w:rsidP="00044ADB">
      <w:pPr>
        <w:spacing w:after="0"/>
        <w:ind w:firstLine="397"/>
        <w:contextualSpacing/>
        <w:jc w:val="both"/>
        <w:rPr>
          <w:sz w:val="24"/>
          <w:szCs w:val="24"/>
        </w:rPr>
      </w:pPr>
      <w:r w:rsidRPr="00E16253">
        <w:rPr>
          <w:sz w:val="24"/>
          <w:szCs w:val="24"/>
        </w:rPr>
        <w:t xml:space="preserve">Исследование </w:t>
      </w:r>
      <w:proofErr w:type="spellStart"/>
      <w:r w:rsidRPr="00E16253">
        <w:rPr>
          <w:sz w:val="24"/>
          <w:szCs w:val="24"/>
        </w:rPr>
        <w:t>сульфонамидных</w:t>
      </w:r>
      <w:proofErr w:type="spellEnd"/>
      <w:r w:rsidRPr="00E16253">
        <w:rPr>
          <w:sz w:val="24"/>
          <w:szCs w:val="24"/>
        </w:rPr>
        <w:t xml:space="preserve"> красителей в качест</w:t>
      </w:r>
      <w:r>
        <w:rPr>
          <w:sz w:val="24"/>
          <w:szCs w:val="24"/>
        </w:rPr>
        <w:t>в</w:t>
      </w:r>
      <w:r w:rsidRPr="00E16253">
        <w:rPr>
          <w:sz w:val="24"/>
          <w:szCs w:val="24"/>
        </w:rPr>
        <w:t>е лекарственных препаратов началось с открытия</w:t>
      </w:r>
      <w:r>
        <w:rPr>
          <w:sz w:val="24"/>
          <w:szCs w:val="24"/>
        </w:rPr>
        <w:t xml:space="preserve"> антибактериальных свойств </w:t>
      </w:r>
      <w:proofErr w:type="spellStart"/>
      <w:r>
        <w:rPr>
          <w:sz w:val="24"/>
          <w:szCs w:val="24"/>
        </w:rPr>
        <w:t>пронтозила</w:t>
      </w:r>
      <w:proofErr w:type="spellEnd"/>
      <w:r>
        <w:rPr>
          <w:sz w:val="24"/>
          <w:szCs w:val="24"/>
        </w:rPr>
        <w:t xml:space="preserve"> (красного стрептоцида). Однако этот класс соединений долгое время не рассматривался в качестве ингибиторов специфических ферментов, в частности, </w:t>
      </w:r>
      <w:proofErr w:type="spellStart"/>
      <w:r>
        <w:rPr>
          <w:sz w:val="24"/>
          <w:szCs w:val="24"/>
        </w:rPr>
        <w:t>карбоксиангидразы</w:t>
      </w:r>
      <w:proofErr w:type="spellEnd"/>
      <w:r w:rsidR="00605CC8">
        <w:rPr>
          <w:sz w:val="24"/>
          <w:szCs w:val="24"/>
        </w:rPr>
        <w:t xml:space="preserve"> (СА)</w:t>
      </w:r>
      <w:r>
        <w:rPr>
          <w:sz w:val="24"/>
          <w:szCs w:val="24"/>
        </w:rPr>
        <w:t xml:space="preserve">. Карбоангидраза (КФ 4.2.1.1) является терапевтической мишенью </w:t>
      </w:r>
      <w:r w:rsidR="004F5A41">
        <w:rPr>
          <w:sz w:val="24"/>
          <w:szCs w:val="24"/>
        </w:rPr>
        <w:t>при лечении таких заболеваний, как глаукома, отеки, остеопороз, эпилепсия, ожирение, рак</w:t>
      </w:r>
      <w:r w:rsidR="00CE384E">
        <w:rPr>
          <w:sz w:val="24"/>
          <w:szCs w:val="24"/>
        </w:rPr>
        <w:t xml:space="preserve"> </w:t>
      </w:r>
      <w:r w:rsidR="00CE384E" w:rsidRPr="00CE384E">
        <w:rPr>
          <w:sz w:val="24"/>
          <w:szCs w:val="24"/>
        </w:rPr>
        <w:t>[1]</w:t>
      </w:r>
      <w:r w:rsidR="004F5A41">
        <w:rPr>
          <w:sz w:val="24"/>
          <w:szCs w:val="24"/>
        </w:rPr>
        <w:t xml:space="preserve">. Авторы работы </w:t>
      </w:r>
      <w:r w:rsidR="004F5A41" w:rsidRPr="004F5A41">
        <w:rPr>
          <w:sz w:val="24"/>
          <w:szCs w:val="24"/>
        </w:rPr>
        <w:t>[</w:t>
      </w:r>
      <w:r w:rsidR="00CE384E" w:rsidRPr="00CE384E">
        <w:rPr>
          <w:sz w:val="24"/>
          <w:szCs w:val="24"/>
        </w:rPr>
        <w:t>2</w:t>
      </w:r>
      <w:r w:rsidR="004F5A41" w:rsidRPr="004F5A41">
        <w:rPr>
          <w:sz w:val="24"/>
          <w:szCs w:val="24"/>
        </w:rPr>
        <w:t>]</w:t>
      </w:r>
      <w:r w:rsidR="004F5A41">
        <w:rPr>
          <w:sz w:val="24"/>
          <w:szCs w:val="24"/>
        </w:rPr>
        <w:t xml:space="preserve"> сообщают о получении серии </w:t>
      </w:r>
      <w:proofErr w:type="spellStart"/>
      <w:r w:rsidR="004F5A41" w:rsidRPr="004F5A41">
        <w:rPr>
          <w:sz w:val="24"/>
          <w:szCs w:val="24"/>
        </w:rPr>
        <w:t>диазенилбензолсульфонамидов</w:t>
      </w:r>
      <w:proofErr w:type="spellEnd"/>
      <w:r w:rsidR="004F5A41">
        <w:rPr>
          <w:sz w:val="24"/>
          <w:szCs w:val="24"/>
        </w:rPr>
        <w:t xml:space="preserve"> на основе 4-аминобензолсульфонамида и 3-аминобензолсульфонамида.</w:t>
      </w:r>
      <w:r w:rsidR="00605CC8">
        <w:rPr>
          <w:sz w:val="24"/>
          <w:szCs w:val="24"/>
        </w:rPr>
        <w:t xml:space="preserve"> Полученные соединения показали </w:t>
      </w:r>
      <w:r w:rsidR="00605CC8" w:rsidRPr="00145D18">
        <w:rPr>
          <w:sz w:val="24"/>
          <w:szCs w:val="24"/>
        </w:rPr>
        <w:t xml:space="preserve">селективную ингибирующую активность в отношении трансмембранных СА </w:t>
      </w:r>
      <w:r w:rsidR="00605CC8" w:rsidRPr="00145D18">
        <w:rPr>
          <w:sz w:val="24"/>
          <w:szCs w:val="24"/>
          <w:lang w:val="en-US"/>
        </w:rPr>
        <w:t>IX</w:t>
      </w:r>
      <w:r w:rsidR="00605CC8" w:rsidRPr="00145D18">
        <w:rPr>
          <w:sz w:val="24"/>
          <w:szCs w:val="24"/>
        </w:rPr>
        <w:t xml:space="preserve"> и </w:t>
      </w:r>
      <w:r w:rsidR="00605CC8" w:rsidRPr="00145D18">
        <w:rPr>
          <w:sz w:val="24"/>
          <w:szCs w:val="24"/>
          <w:lang w:val="en-US"/>
        </w:rPr>
        <w:t>XII</w:t>
      </w:r>
      <w:r w:rsidR="00605CC8" w:rsidRPr="00145D18">
        <w:rPr>
          <w:sz w:val="24"/>
          <w:szCs w:val="24"/>
        </w:rPr>
        <w:t>.</w:t>
      </w:r>
      <w:r w:rsidR="00044ADB" w:rsidRPr="00145D18">
        <w:rPr>
          <w:sz w:val="24"/>
          <w:szCs w:val="24"/>
        </w:rPr>
        <w:t xml:space="preserve"> </w:t>
      </w:r>
      <w:r w:rsidR="00605CC8" w:rsidRPr="00145D18">
        <w:rPr>
          <w:bCs/>
          <w:sz w:val="24"/>
          <w:szCs w:val="24"/>
        </w:rPr>
        <w:t>Целью</w:t>
      </w:r>
      <w:r w:rsidR="00605CC8" w:rsidRPr="00145D18">
        <w:rPr>
          <w:sz w:val="24"/>
          <w:szCs w:val="24"/>
        </w:rPr>
        <w:t xml:space="preserve"> настоящего исследования является синтез </w:t>
      </w:r>
      <w:r w:rsidR="00ED3F73" w:rsidRPr="00145D18">
        <w:rPr>
          <w:sz w:val="24"/>
          <w:szCs w:val="24"/>
        </w:rPr>
        <w:t xml:space="preserve">и характеристика </w:t>
      </w:r>
      <w:r w:rsidR="00325465" w:rsidRPr="00145D18">
        <w:rPr>
          <w:sz w:val="24"/>
          <w:szCs w:val="24"/>
        </w:rPr>
        <w:t xml:space="preserve">серии </w:t>
      </w:r>
      <w:proofErr w:type="gramStart"/>
      <w:r w:rsidR="00605CC8" w:rsidRPr="00145D18">
        <w:rPr>
          <w:sz w:val="24"/>
          <w:szCs w:val="24"/>
        </w:rPr>
        <w:t>новых</w:t>
      </w:r>
      <w:proofErr w:type="gramEnd"/>
      <w:r w:rsidR="00605CC8" w:rsidRPr="00145D18">
        <w:rPr>
          <w:sz w:val="24"/>
          <w:szCs w:val="24"/>
        </w:rPr>
        <w:t xml:space="preserve"> </w:t>
      </w:r>
      <w:proofErr w:type="spellStart"/>
      <w:r w:rsidR="00605CC8" w:rsidRPr="00145D18">
        <w:rPr>
          <w:sz w:val="24"/>
          <w:szCs w:val="24"/>
        </w:rPr>
        <w:t>диазенилсульфонамидов</w:t>
      </w:r>
      <w:proofErr w:type="spellEnd"/>
      <w:r w:rsidR="00605CC8">
        <w:rPr>
          <w:sz w:val="24"/>
          <w:szCs w:val="24"/>
        </w:rPr>
        <w:t xml:space="preserve"> на основе 4-аминобензолсульфонамида и </w:t>
      </w:r>
      <w:r w:rsidR="00325465">
        <w:rPr>
          <w:sz w:val="24"/>
          <w:szCs w:val="24"/>
        </w:rPr>
        <w:t>5</w:t>
      </w:r>
      <w:r w:rsidR="00605CC8">
        <w:rPr>
          <w:sz w:val="24"/>
          <w:szCs w:val="24"/>
        </w:rPr>
        <w:t>-амино</w:t>
      </w:r>
      <w:r w:rsidR="00325465">
        <w:rPr>
          <w:sz w:val="24"/>
          <w:szCs w:val="24"/>
        </w:rPr>
        <w:t>-2-метил-бензолсульфонамида.</w:t>
      </w:r>
    </w:p>
    <w:p w:rsidR="00815932" w:rsidRDefault="00325465" w:rsidP="00044ADB">
      <w:pPr>
        <w:spacing w:after="0"/>
        <w:ind w:firstLine="3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Синтез целевых продуктов проводили по протоколу, описанному в работе </w:t>
      </w:r>
      <w:r w:rsidRPr="00325465">
        <w:rPr>
          <w:sz w:val="24"/>
          <w:szCs w:val="24"/>
        </w:rPr>
        <w:t>[</w:t>
      </w:r>
      <w:r w:rsidR="00C54A77">
        <w:rPr>
          <w:sz w:val="24"/>
          <w:szCs w:val="24"/>
        </w:rPr>
        <w:t>2</w:t>
      </w:r>
      <w:r w:rsidRPr="00325465">
        <w:rPr>
          <w:sz w:val="24"/>
          <w:szCs w:val="24"/>
        </w:rPr>
        <w:t>]</w:t>
      </w:r>
      <w:r w:rsidR="00DA3E74">
        <w:rPr>
          <w:sz w:val="24"/>
          <w:szCs w:val="24"/>
        </w:rPr>
        <w:t xml:space="preserve"> в два этапа: первый – реакция </w:t>
      </w:r>
      <w:proofErr w:type="spellStart"/>
      <w:r w:rsidR="00DA3E74">
        <w:rPr>
          <w:sz w:val="24"/>
          <w:szCs w:val="24"/>
        </w:rPr>
        <w:t>диазотирования</w:t>
      </w:r>
      <w:proofErr w:type="spellEnd"/>
      <w:r w:rsidR="00DA3E74">
        <w:rPr>
          <w:sz w:val="24"/>
          <w:szCs w:val="24"/>
        </w:rPr>
        <w:t xml:space="preserve"> 4-аминобензолсульфонамида и 5-амино-2-метил-бензолсульфонамида; втор</w:t>
      </w:r>
      <w:r w:rsidR="00491615">
        <w:rPr>
          <w:sz w:val="24"/>
          <w:szCs w:val="24"/>
        </w:rPr>
        <w:t>ой этап</w:t>
      </w:r>
      <w:r w:rsidR="00DA3E74">
        <w:rPr>
          <w:sz w:val="24"/>
          <w:szCs w:val="24"/>
        </w:rPr>
        <w:t xml:space="preserve"> – реакция </w:t>
      </w:r>
      <w:proofErr w:type="spellStart"/>
      <w:r w:rsidR="00DA3E74">
        <w:rPr>
          <w:sz w:val="24"/>
          <w:szCs w:val="24"/>
        </w:rPr>
        <w:t>азосочетания</w:t>
      </w:r>
      <w:proofErr w:type="spellEnd"/>
      <w:r w:rsidR="00DA3E74">
        <w:rPr>
          <w:sz w:val="24"/>
          <w:szCs w:val="24"/>
        </w:rPr>
        <w:t xml:space="preserve"> с аминами или фенолами. На второй стадии использовали </w:t>
      </w:r>
      <w:r w:rsidR="00DA3E74">
        <w:rPr>
          <w:sz w:val="24"/>
          <w:szCs w:val="24"/>
          <w:lang w:val="en-US"/>
        </w:rPr>
        <w:t>N</w:t>
      </w:r>
      <w:r w:rsidR="00DA3E74" w:rsidRPr="00DA3E74">
        <w:rPr>
          <w:sz w:val="24"/>
          <w:szCs w:val="24"/>
        </w:rPr>
        <w:t>,</w:t>
      </w:r>
      <w:r w:rsidR="00DA3E74">
        <w:rPr>
          <w:sz w:val="24"/>
          <w:szCs w:val="24"/>
        </w:rPr>
        <w:t xml:space="preserve"> </w:t>
      </w:r>
      <w:r w:rsidR="00DA3E74">
        <w:rPr>
          <w:sz w:val="24"/>
          <w:szCs w:val="24"/>
          <w:lang w:val="en-US"/>
        </w:rPr>
        <w:t>N</w:t>
      </w:r>
      <w:r w:rsidR="00DA3E74" w:rsidRPr="00DA3E74">
        <w:rPr>
          <w:sz w:val="24"/>
          <w:szCs w:val="24"/>
        </w:rPr>
        <w:t>-</w:t>
      </w:r>
      <w:proofErr w:type="spellStart"/>
      <w:r w:rsidR="00DA3E74">
        <w:rPr>
          <w:sz w:val="24"/>
          <w:szCs w:val="24"/>
        </w:rPr>
        <w:t>диэтиланилин</w:t>
      </w:r>
      <w:proofErr w:type="spellEnd"/>
      <w:r w:rsidR="00DA3E74">
        <w:rPr>
          <w:sz w:val="24"/>
          <w:szCs w:val="24"/>
        </w:rPr>
        <w:t>, 2,3-диметиланилин, фенол, 4-хлорфенол, 4-метоксифенол, 4-метилфенол. Было получено 8 соединений с выходами 30 – 60 %</w:t>
      </w:r>
      <w:r w:rsidR="00ED3F73">
        <w:rPr>
          <w:sz w:val="24"/>
          <w:szCs w:val="24"/>
        </w:rPr>
        <w:t xml:space="preserve"> (рис. 1)</w:t>
      </w:r>
      <w:r w:rsidR="00DA3E74">
        <w:rPr>
          <w:sz w:val="24"/>
          <w:szCs w:val="24"/>
        </w:rPr>
        <w:t xml:space="preserve">. </w:t>
      </w:r>
    </w:p>
    <w:p w:rsidR="00815932" w:rsidRDefault="00044ADB" w:rsidP="00044ADB">
      <w:pPr>
        <w:spacing w:after="0"/>
        <w:contextualSpacing/>
        <w:jc w:val="center"/>
        <w:rPr>
          <w:sz w:val="24"/>
          <w:szCs w:val="24"/>
        </w:rPr>
      </w:pPr>
      <w:r w:rsidRPr="00044ADB">
        <w:rPr>
          <w:noProof/>
          <w:sz w:val="24"/>
          <w:szCs w:val="24"/>
          <w:lang w:eastAsia="ru-RU"/>
        </w:rPr>
        <w:drawing>
          <wp:inline distT="0" distB="0" distL="0" distR="0">
            <wp:extent cx="5831840" cy="2938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32" w:rsidRDefault="00ED3F73" w:rsidP="00044ADB">
      <w:pPr>
        <w:spacing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Рис.1 Структурные формулы </w:t>
      </w:r>
      <w:proofErr w:type="gramStart"/>
      <w:r>
        <w:rPr>
          <w:sz w:val="24"/>
          <w:szCs w:val="24"/>
        </w:rPr>
        <w:t>новых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ED3F73">
        <w:rPr>
          <w:sz w:val="24"/>
          <w:szCs w:val="24"/>
        </w:rPr>
        <w:t>диазенилбензолсульфонамидов</w:t>
      </w:r>
      <w:proofErr w:type="spellEnd"/>
    </w:p>
    <w:p w:rsidR="00ED3F73" w:rsidRPr="00ED3F73" w:rsidRDefault="00ED3F73" w:rsidP="00044ADB">
      <w:pPr>
        <w:spacing w:after="0"/>
        <w:ind w:firstLine="39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Структура целевых продуктов была доказана с помощью </w:t>
      </w:r>
      <w:r w:rsidRPr="00044ADB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Н ЯМР спектроскопии.</w:t>
      </w:r>
    </w:p>
    <w:p w:rsidR="00ED3F73" w:rsidRPr="00044ADB" w:rsidRDefault="00044ADB" w:rsidP="00044ADB">
      <w:pPr>
        <w:spacing w:after="0"/>
        <w:ind w:firstLine="397"/>
        <w:contextualSpacing/>
        <w:jc w:val="center"/>
        <w:rPr>
          <w:b/>
          <w:bCs/>
          <w:sz w:val="24"/>
          <w:szCs w:val="24"/>
        </w:rPr>
      </w:pPr>
      <w:r w:rsidRPr="00044ADB">
        <w:rPr>
          <w:b/>
          <w:bCs/>
          <w:sz w:val="24"/>
          <w:szCs w:val="24"/>
        </w:rPr>
        <w:t>Литература</w:t>
      </w:r>
    </w:p>
    <w:p w:rsidR="00CE384E" w:rsidRPr="00CE384E" w:rsidRDefault="00CE384E" w:rsidP="00B729E3">
      <w:pPr>
        <w:numPr>
          <w:ilvl w:val="0"/>
          <w:numId w:val="2"/>
        </w:numPr>
        <w:spacing w:after="0"/>
        <w:ind w:left="0" w:firstLine="0"/>
        <w:contextualSpacing/>
        <w:jc w:val="both"/>
        <w:rPr>
          <w:sz w:val="24"/>
          <w:szCs w:val="24"/>
          <w:lang w:val="en-US"/>
        </w:rPr>
      </w:pPr>
      <w:proofErr w:type="spellStart"/>
      <w:r w:rsidRPr="00CE384E">
        <w:rPr>
          <w:sz w:val="24"/>
          <w:szCs w:val="24"/>
          <w:lang w:val="en-US"/>
        </w:rPr>
        <w:t>Abbate</w:t>
      </w:r>
      <w:proofErr w:type="spellEnd"/>
      <w:r w:rsidRPr="00CE384E">
        <w:rPr>
          <w:sz w:val="24"/>
          <w:szCs w:val="24"/>
          <w:lang w:val="en-US"/>
        </w:rPr>
        <w:t xml:space="preserve"> F., </w:t>
      </w:r>
      <w:proofErr w:type="spellStart"/>
      <w:r w:rsidRPr="00CE384E">
        <w:rPr>
          <w:sz w:val="24"/>
          <w:szCs w:val="24"/>
          <w:lang w:val="en-US"/>
        </w:rPr>
        <w:t>Supuran</w:t>
      </w:r>
      <w:proofErr w:type="spellEnd"/>
      <w:r w:rsidRPr="00CE384E">
        <w:rPr>
          <w:sz w:val="24"/>
          <w:szCs w:val="24"/>
          <w:lang w:val="en-US"/>
        </w:rPr>
        <w:t xml:space="preserve"> C.T., </w:t>
      </w:r>
      <w:proofErr w:type="spellStart"/>
      <w:r w:rsidRPr="00CE384E">
        <w:rPr>
          <w:sz w:val="24"/>
          <w:szCs w:val="24"/>
          <w:lang w:val="en-US"/>
        </w:rPr>
        <w:t>Scozzafava</w:t>
      </w:r>
      <w:proofErr w:type="spellEnd"/>
      <w:r w:rsidRPr="00CE384E">
        <w:rPr>
          <w:sz w:val="24"/>
          <w:szCs w:val="24"/>
          <w:lang w:val="en-US"/>
        </w:rPr>
        <w:t xml:space="preserve"> A., </w:t>
      </w:r>
      <w:proofErr w:type="spellStart"/>
      <w:r w:rsidRPr="00CE384E">
        <w:rPr>
          <w:sz w:val="24"/>
          <w:szCs w:val="24"/>
          <w:lang w:val="en-US"/>
        </w:rPr>
        <w:t>Orioli</w:t>
      </w:r>
      <w:proofErr w:type="spellEnd"/>
      <w:r w:rsidRPr="00CE384E">
        <w:rPr>
          <w:sz w:val="24"/>
          <w:szCs w:val="24"/>
          <w:lang w:val="en-US"/>
        </w:rPr>
        <w:t xml:space="preserve"> P., Stubbs M.T., </w:t>
      </w:r>
      <w:proofErr w:type="spellStart"/>
      <w:r w:rsidRPr="00CE384E">
        <w:rPr>
          <w:sz w:val="24"/>
          <w:szCs w:val="24"/>
          <w:lang w:val="en-US"/>
        </w:rPr>
        <w:t>Klebe</w:t>
      </w:r>
      <w:proofErr w:type="spellEnd"/>
      <w:r w:rsidRPr="00CE384E">
        <w:rPr>
          <w:sz w:val="24"/>
          <w:szCs w:val="24"/>
          <w:lang w:val="en-US"/>
        </w:rPr>
        <w:t xml:space="preserve"> G. The sulfonamide group as an ideal anchor for the design of potent human carbonic anhydrase inhibitors: Role of hydrogen-bonding networks in ligand binding and drug design // J. Med. Chem. 2002. 45. p. 3583–3587</w:t>
      </w:r>
    </w:p>
    <w:p w:rsidR="00325465" w:rsidRPr="00CE384E" w:rsidRDefault="00202383" w:rsidP="00B729E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4"/>
          <w:szCs w:val="24"/>
          <w:lang w:val="en-US"/>
        </w:rPr>
      </w:pPr>
      <w:proofErr w:type="spellStart"/>
      <w:r w:rsidRPr="00CE384E">
        <w:rPr>
          <w:sz w:val="24"/>
          <w:szCs w:val="24"/>
          <w:lang w:val="en-US"/>
        </w:rPr>
        <w:t>Carta</w:t>
      </w:r>
      <w:proofErr w:type="spellEnd"/>
      <w:r w:rsidRPr="00CE384E">
        <w:rPr>
          <w:sz w:val="24"/>
          <w:szCs w:val="24"/>
          <w:lang w:val="en-US"/>
        </w:rPr>
        <w:t xml:space="preserve"> F., </w:t>
      </w:r>
      <w:proofErr w:type="spellStart"/>
      <w:r w:rsidRPr="00CE384E">
        <w:rPr>
          <w:sz w:val="24"/>
          <w:szCs w:val="24"/>
          <w:lang w:val="en-US"/>
        </w:rPr>
        <w:t>Mavesca</w:t>
      </w:r>
      <w:proofErr w:type="spellEnd"/>
      <w:r w:rsidRPr="00CE384E">
        <w:rPr>
          <w:sz w:val="24"/>
          <w:szCs w:val="24"/>
          <w:lang w:val="en-US"/>
        </w:rPr>
        <w:t xml:space="preserve"> A., </w:t>
      </w:r>
      <w:proofErr w:type="spellStart"/>
      <w:r w:rsidRPr="00CE384E">
        <w:rPr>
          <w:sz w:val="24"/>
          <w:szCs w:val="24"/>
          <w:lang w:val="en-US"/>
        </w:rPr>
        <w:t>Scozzafala</w:t>
      </w:r>
      <w:proofErr w:type="spellEnd"/>
      <w:r w:rsidRPr="00CE384E">
        <w:rPr>
          <w:sz w:val="24"/>
          <w:szCs w:val="24"/>
          <w:lang w:val="en-US"/>
        </w:rPr>
        <w:t xml:space="preserve"> A., </w:t>
      </w:r>
      <w:proofErr w:type="gramStart"/>
      <w:r w:rsidRPr="00CE384E">
        <w:rPr>
          <w:sz w:val="24"/>
          <w:szCs w:val="24"/>
          <w:lang w:val="en-US"/>
        </w:rPr>
        <w:t>et</w:t>
      </w:r>
      <w:proofErr w:type="gramEnd"/>
      <w:r w:rsidRPr="00CE384E">
        <w:rPr>
          <w:sz w:val="24"/>
          <w:szCs w:val="24"/>
          <w:lang w:val="en-US"/>
        </w:rPr>
        <w:t xml:space="preserve"> all. Carbonic </w:t>
      </w:r>
      <w:proofErr w:type="spellStart"/>
      <w:r w:rsidRPr="00CE384E">
        <w:rPr>
          <w:sz w:val="24"/>
          <w:szCs w:val="24"/>
          <w:lang w:val="en-US"/>
        </w:rPr>
        <w:t>angydrase</w:t>
      </w:r>
      <w:proofErr w:type="spellEnd"/>
      <w:r w:rsidRPr="00CE384E">
        <w:rPr>
          <w:sz w:val="24"/>
          <w:szCs w:val="24"/>
          <w:lang w:val="en-US"/>
        </w:rPr>
        <w:t xml:space="preserve"> inhibitors. </w:t>
      </w:r>
      <w:proofErr w:type="spellStart"/>
      <w:r w:rsidRPr="00CE384E">
        <w:rPr>
          <w:sz w:val="24"/>
          <w:szCs w:val="24"/>
          <w:lang w:val="en-US"/>
        </w:rPr>
        <w:t>Diazenylbenzenesulfonamides</w:t>
      </w:r>
      <w:proofErr w:type="spellEnd"/>
      <w:r w:rsidRPr="00CE384E">
        <w:rPr>
          <w:sz w:val="24"/>
          <w:szCs w:val="24"/>
          <w:lang w:val="en-US"/>
        </w:rPr>
        <w:t xml:space="preserve"> are potent and selective inhibitors of the tumor-associated </w:t>
      </w:r>
      <w:proofErr w:type="spellStart"/>
      <w:r w:rsidRPr="00CE384E">
        <w:rPr>
          <w:sz w:val="24"/>
          <w:szCs w:val="24"/>
          <w:lang w:val="en-US"/>
        </w:rPr>
        <w:t>isozymes</w:t>
      </w:r>
      <w:proofErr w:type="spellEnd"/>
      <w:r w:rsidRPr="00CE384E">
        <w:rPr>
          <w:sz w:val="24"/>
          <w:szCs w:val="24"/>
          <w:lang w:val="en-US"/>
        </w:rPr>
        <w:t xml:space="preserve"> IX and XII over the cytosolic isoforms </w:t>
      </w:r>
      <w:r w:rsidR="00243CBF" w:rsidRPr="00CE384E">
        <w:rPr>
          <w:sz w:val="24"/>
          <w:szCs w:val="24"/>
          <w:lang w:val="en-US"/>
        </w:rPr>
        <w:t>I and II // Bioorganic&amp; Medical Chemistry, 2009.</w:t>
      </w:r>
      <w:r w:rsidR="00ED3F73" w:rsidRPr="00CE384E">
        <w:rPr>
          <w:sz w:val="24"/>
          <w:szCs w:val="24"/>
          <w:lang w:val="en-US"/>
        </w:rPr>
        <w:t xml:space="preserve"> Vol.17. P. 7093 – 7099.</w:t>
      </w:r>
    </w:p>
    <w:sectPr w:rsidR="00325465" w:rsidRPr="00CE384E" w:rsidSect="00044ADB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5E23"/>
    <w:multiLevelType w:val="hybridMultilevel"/>
    <w:tmpl w:val="6156BDCA"/>
    <w:lvl w:ilvl="0" w:tplc="A7EED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D106E"/>
    <w:multiLevelType w:val="hybridMultilevel"/>
    <w:tmpl w:val="0054D616"/>
    <w:lvl w:ilvl="0" w:tplc="C38C82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253"/>
    <w:rsid w:val="00044ADB"/>
    <w:rsid w:val="00145D18"/>
    <w:rsid w:val="00202383"/>
    <w:rsid w:val="00243CBF"/>
    <w:rsid w:val="00325465"/>
    <w:rsid w:val="003A704C"/>
    <w:rsid w:val="003F6030"/>
    <w:rsid w:val="00491615"/>
    <w:rsid w:val="004F5A41"/>
    <w:rsid w:val="00516547"/>
    <w:rsid w:val="00605CC8"/>
    <w:rsid w:val="00642B73"/>
    <w:rsid w:val="006C0B77"/>
    <w:rsid w:val="006F18C0"/>
    <w:rsid w:val="00815932"/>
    <w:rsid w:val="008242FF"/>
    <w:rsid w:val="00870751"/>
    <w:rsid w:val="00922C48"/>
    <w:rsid w:val="00B729E3"/>
    <w:rsid w:val="00B915B7"/>
    <w:rsid w:val="00C54A77"/>
    <w:rsid w:val="00CE384E"/>
    <w:rsid w:val="00D24150"/>
    <w:rsid w:val="00DA3E74"/>
    <w:rsid w:val="00DA74C7"/>
    <w:rsid w:val="00E16253"/>
    <w:rsid w:val="00EA59DF"/>
    <w:rsid w:val="00ED3F73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0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704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0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704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Proskurina</dc:creator>
  <cp:lastModifiedBy>Tatiana Dubinina</cp:lastModifiedBy>
  <cp:revision>3</cp:revision>
  <dcterms:created xsi:type="dcterms:W3CDTF">2024-03-05T22:48:00Z</dcterms:created>
  <dcterms:modified xsi:type="dcterms:W3CDTF">2024-03-05T22:48:00Z</dcterms:modified>
</cp:coreProperties>
</file>