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Комплексы лантанидов с азотсодержащими </w:t>
      </w:r>
      <w:proofErr w:type="spellStart"/>
      <w:r>
        <w:rPr>
          <w:b/>
          <w:color w:val="000000"/>
        </w:rPr>
        <w:t>лигандами</w:t>
      </w:r>
      <w:proofErr w:type="spellEnd"/>
    </w:p>
    <w:p w:rsidR="007E3841" w:rsidRPr="009151E6" w:rsidRDefault="007E3841" w:rsidP="007E3841">
      <w:pPr>
        <w:pStyle w:val="aa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b/>
          <w:bCs/>
          <w:i/>
          <w:iCs/>
          <w:position w:val="8"/>
        </w:rPr>
      </w:pPr>
      <w:r w:rsidRPr="009151E6">
        <w:rPr>
          <w:rFonts w:ascii="TimesNewRomanPS" w:hAnsi="TimesNewRomanPS"/>
          <w:b/>
          <w:bCs/>
          <w:i/>
          <w:iCs/>
        </w:rPr>
        <w:t>Дегтярева С. С.</w:t>
      </w:r>
      <w:r w:rsidRPr="009151E6">
        <w:rPr>
          <w:rFonts w:ascii="TimesNewRomanPS" w:hAnsi="TimesNewRomanPS"/>
          <w:b/>
          <w:bCs/>
          <w:i/>
          <w:iCs/>
          <w:position w:val="8"/>
          <w:sz w:val="16"/>
          <w:szCs w:val="16"/>
        </w:rPr>
        <w:t>1,2</w:t>
      </w:r>
      <w:r w:rsidRPr="009151E6">
        <w:rPr>
          <w:rFonts w:ascii="TimesNewRomanPS" w:hAnsi="TimesNewRomanPS"/>
          <w:b/>
          <w:bCs/>
          <w:i/>
          <w:iCs/>
        </w:rPr>
        <w:t xml:space="preserve">, </w:t>
      </w:r>
      <w:proofErr w:type="spellStart"/>
      <w:r w:rsidRPr="009151E6">
        <w:rPr>
          <w:rFonts w:ascii="TimesNewRomanPS" w:hAnsi="TimesNewRomanPS"/>
          <w:b/>
          <w:bCs/>
          <w:i/>
          <w:iCs/>
        </w:rPr>
        <w:t>Бардонов</w:t>
      </w:r>
      <w:proofErr w:type="spellEnd"/>
      <w:r w:rsidRPr="009151E6">
        <w:rPr>
          <w:rFonts w:ascii="TimesNewRomanPS" w:hAnsi="TimesNewRomanPS"/>
          <w:b/>
          <w:bCs/>
          <w:i/>
          <w:iCs/>
        </w:rPr>
        <w:t xml:space="preserve"> Д. А.</w:t>
      </w:r>
      <w:r w:rsidRPr="009151E6">
        <w:rPr>
          <w:rFonts w:ascii="TimesNewRomanPS" w:hAnsi="TimesNewRomanPS"/>
          <w:b/>
          <w:bCs/>
          <w:i/>
          <w:iCs/>
          <w:position w:val="8"/>
          <w:sz w:val="16"/>
          <w:szCs w:val="16"/>
        </w:rPr>
        <w:t>1,2</w:t>
      </w:r>
      <w:r w:rsidRPr="009151E6">
        <w:rPr>
          <w:rFonts w:ascii="TimesNewRomanPS" w:hAnsi="TimesNewRomanPS"/>
          <w:b/>
          <w:bCs/>
          <w:i/>
          <w:iCs/>
        </w:rPr>
        <w:t>, Афанасьева А.В.</w:t>
      </w:r>
      <w:r w:rsidRPr="009151E6">
        <w:rPr>
          <w:rFonts w:ascii="TimesNewRomanPS" w:hAnsi="TimesNewRomanPS"/>
          <w:b/>
          <w:bCs/>
          <w:i/>
          <w:iCs/>
          <w:position w:val="8"/>
          <w:sz w:val="16"/>
          <w:szCs w:val="16"/>
        </w:rPr>
        <w:t xml:space="preserve">1,2 </w:t>
      </w:r>
      <w:r w:rsidRPr="009151E6">
        <w:rPr>
          <w:rFonts w:ascii="TimesNewRomanPS" w:hAnsi="TimesNewRomanPS"/>
          <w:b/>
          <w:bCs/>
          <w:i/>
          <w:iCs/>
        </w:rPr>
        <w:t xml:space="preserve">, </w:t>
      </w:r>
      <w:proofErr w:type="gramStart"/>
      <w:r w:rsidRPr="009151E6">
        <w:rPr>
          <w:rFonts w:ascii="TimesNewRomanPS" w:hAnsi="TimesNewRomanPS"/>
          <w:b/>
          <w:bCs/>
          <w:i/>
          <w:iCs/>
        </w:rPr>
        <w:t>Черненький</w:t>
      </w:r>
      <w:proofErr w:type="gramEnd"/>
      <w:r w:rsidRPr="009151E6">
        <w:rPr>
          <w:rFonts w:ascii="TimesNewRomanPS" w:hAnsi="TimesNewRomanPS"/>
          <w:b/>
          <w:bCs/>
          <w:i/>
          <w:iCs/>
        </w:rPr>
        <w:t xml:space="preserve"> Ф.А.</w:t>
      </w:r>
      <w:r w:rsidRPr="009151E6">
        <w:rPr>
          <w:rFonts w:ascii="TimesNewRomanPS" w:hAnsi="TimesNewRomanPS"/>
          <w:b/>
          <w:bCs/>
          <w:i/>
          <w:iCs/>
          <w:vertAlign w:val="superscript"/>
        </w:rPr>
        <w:t>1,2</w:t>
      </w:r>
      <w:r w:rsidRPr="009151E6">
        <w:rPr>
          <w:rFonts w:ascii="TimesNewRomanPS" w:hAnsi="TimesNewRomanPS"/>
          <w:b/>
          <w:bCs/>
          <w:i/>
          <w:iCs/>
        </w:rPr>
        <w:t xml:space="preserve">, </w:t>
      </w:r>
      <w:proofErr w:type="spellStart"/>
      <w:r w:rsidRPr="009151E6">
        <w:rPr>
          <w:rFonts w:ascii="TimesNewRomanPS" w:hAnsi="TimesNewRomanPS"/>
          <w:b/>
          <w:bCs/>
          <w:i/>
          <w:iCs/>
        </w:rPr>
        <w:t>Ройтерштейн</w:t>
      </w:r>
      <w:proofErr w:type="spellEnd"/>
      <w:r w:rsidRPr="009151E6">
        <w:rPr>
          <w:rFonts w:ascii="TimesNewRomanPS" w:hAnsi="TimesNewRomanPS"/>
          <w:b/>
          <w:bCs/>
          <w:i/>
          <w:iCs/>
        </w:rPr>
        <w:t xml:space="preserve"> Д. М.</w:t>
      </w:r>
      <w:r w:rsidRPr="009151E6">
        <w:rPr>
          <w:rFonts w:ascii="TimesNewRomanPS" w:hAnsi="TimesNewRomanPS"/>
          <w:b/>
          <w:bCs/>
          <w:i/>
          <w:iCs/>
          <w:position w:val="8"/>
          <w:sz w:val="16"/>
          <w:szCs w:val="16"/>
        </w:rPr>
        <w:t>1,2</w:t>
      </w:r>
    </w:p>
    <w:p w:rsidR="007E3841" w:rsidRPr="007E3841" w:rsidRDefault="007E3841" w:rsidP="007E3841">
      <w:pPr>
        <w:pStyle w:val="aa"/>
        <w:shd w:val="clear" w:color="auto" w:fill="FFFFFF"/>
        <w:spacing w:before="0" w:beforeAutospacing="0" w:after="0" w:afterAutospacing="0"/>
        <w:jc w:val="center"/>
        <w:rPr>
          <w:rFonts w:ascii="TimesNewRomanPS" w:hAnsi="TimesNewRomanPS"/>
          <w:i/>
          <w:iCs/>
          <w:color w:val="0000FF" w:themeColor="hyperlink"/>
          <w:u w:val="single"/>
        </w:rPr>
      </w:pPr>
      <w:r>
        <w:rPr>
          <w:rFonts w:ascii="TimesNewRomanPS" w:hAnsi="TimesNewRomanPS"/>
          <w:i/>
          <w:iCs/>
        </w:rPr>
        <w:t>Студентка, 3 курс бакалавриата</w:t>
      </w:r>
      <w:r>
        <w:rPr>
          <w:rFonts w:ascii="TimesNewRomanPS" w:hAnsi="TimesNewRomanPS"/>
          <w:i/>
          <w:iCs/>
        </w:rPr>
        <w:br/>
      </w:r>
      <w:r>
        <w:rPr>
          <w:rFonts w:ascii="TimesNewRomanPS" w:hAnsi="TimesNewRomanPS"/>
          <w:i/>
          <w:iCs/>
          <w:position w:val="8"/>
          <w:sz w:val="16"/>
          <w:szCs w:val="16"/>
        </w:rPr>
        <w:t>1</w:t>
      </w:r>
      <w:r>
        <w:rPr>
          <w:rFonts w:ascii="TimesNewRomanPS" w:hAnsi="TimesNewRomanPS"/>
          <w:i/>
          <w:iCs/>
        </w:rPr>
        <w:t xml:space="preserve">Институт нефтехимического синтеза им. А. В. Топчиева РАН, Москва, Россия </w:t>
      </w:r>
      <w:r>
        <w:rPr>
          <w:rFonts w:ascii="TimesNewRomanPS" w:hAnsi="TimesNewRomanPS"/>
          <w:i/>
          <w:iCs/>
          <w:position w:val="8"/>
          <w:sz w:val="16"/>
          <w:szCs w:val="16"/>
        </w:rPr>
        <w:t>2</w:t>
      </w:r>
      <w:proofErr w:type="spellStart"/>
      <w:r>
        <w:rPr>
          <w:rFonts w:ascii="TimesNewRomanPS" w:hAnsi="TimesNewRomanPS"/>
          <w:i/>
          <w:iCs/>
        </w:rPr>
        <w:t>Национальныи</w:t>
      </w:r>
      <w:proofErr w:type="spellEnd"/>
      <w:r>
        <w:rPr>
          <w:rFonts w:ascii="TimesNewRomanPS" w:hAnsi="TimesNewRomanPS"/>
          <w:i/>
          <w:iCs/>
        </w:rPr>
        <w:t xml:space="preserve">̆ </w:t>
      </w:r>
      <w:proofErr w:type="spellStart"/>
      <w:r>
        <w:rPr>
          <w:rFonts w:ascii="TimesNewRomanPS" w:hAnsi="TimesNewRomanPS"/>
          <w:i/>
          <w:iCs/>
        </w:rPr>
        <w:t>исследовательскии</w:t>
      </w:r>
      <w:proofErr w:type="spellEnd"/>
      <w:r>
        <w:rPr>
          <w:rFonts w:ascii="TimesNewRomanPS" w:hAnsi="TimesNewRomanPS"/>
          <w:i/>
          <w:iCs/>
        </w:rPr>
        <w:t>̆ университет «Высшая школа экономики», факультет химии, Москва, Россия</w:t>
      </w:r>
      <w:r>
        <w:rPr>
          <w:rFonts w:ascii="TimesNewRomanPS" w:hAnsi="TimesNewRomanPS"/>
          <w:i/>
          <w:iCs/>
        </w:rPr>
        <w:br/>
        <w:t>E–</w:t>
      </w:r>
      <w:proofErr w:type="spellStart"/>
      <w:r>
        <w:rPr>
          <w:rFonts w:ascii="TimesNewRomanPS" w:hAnsi="TimesNewRomanPS"/>
          <w:i/>
          <w:iCs/>
        </w:rPr>
        <w:t>mail</w:t>
      </w:r>
      <w:proofErr w:type="spellEnd"/>
      <w:r>
        <w:rPr>
          <w:rFonts w:ascii="TimesNewRomanPS" w:hAnsi="TimesNewRomanPS"/>
          <w:i/>
          <w:iCs/>
        </w:rPr>
        <w:t xml:space="preserve">: </w:t>
      </w:r>
      <w:hyperlink r:id="rId6" w:history="1">
        <w:r w:rsidRPr="001205F6">
          <w:rPr>
            <w:rStyle w:val="a9"/>
            <w:rFonts w:ascii="TimesNewRomanPS" w:hAnsi="TimesNewRomanPS"/>
            <w:i/>
            <w:iCs/>
          </w:rPr>
          <w:t>ssdegtyareva@edu.hse.ru</w:t>
        </w:r>
      </w:hyperlink>
    </w:p>
    <w:p w:rsidR="007E3841" w:rsidRPr="00797838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  <w:rPr>
          <w:color w:val="000000"/>
        </w:rPr>
      </w:pPr>
      <w:r w:rsidRPr="00BD50A8">
        <w:rPr>
          <w:color w:val="000000"/>
        </w:rPr>
        <w:t xml:space="preserve">Координационные и металлорганические соединения лантанидов широко используются в химии. Они применяются в катализе, в качестве контрастных веществ для МРТ, в дисплеях и молекулярных термометрах. 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</w:pPr>
      <w:r w:rsidRPr="00BD50A8">
        <w:t xml:space="preserve">В качестве предшественников в реакциях получения комплексов лантанидов с органическими </w:t>
      </w:r>
      <w:proofErr w:type="spellStart"/>
      <w:r w:rsidRPr="00BD50A8">
        <w:t>лигандами</w:t>
      </w:r>
      <w:proofErr w:type="spellEnd"/>
      <w:r w:rsidRPr="00BD50A8">
        <w:t xml:space="preserve"> чаще всего используются безводные галогениды лантанидов или их </w:t>
      </w:r>
      <w:proofErr w:type="spellStart"/>
      <w:r w:rsidRPr="00BD50A8">
        <w:t>аддукты</w:t>
      </w:r>
      <w:proofErr w:type="spellEnd"/>
      <w:r w:rsidRPr="00BD50A8">
        <w:t xml:space="preserve"> с тетрагидрофураном </w:t>
      </w:r>
      <w:proofErr w:type="spellStart"/>
      <w:r w:rsidRPr="00BD50A8">
        <w:rPr>
          <w:lang w:val="en-US"/>
        </w:rPr>
        <w:t>LnHal</w:t>
      </w:r>
      <w:proofErr w:type="spellEnd"/>
      <w:r w:rsidRPr="00BD50A8">
        <w:rPr>
          <w:vertAlign w:val="subscript"/>
        </w:rPr>
        <w:t>3</w:t>
      </w:r>
      <w:r w:rsidRPr="00BD50A8">
        <w:t>(</w:t>
      </w:r>
      <w:r w:rsidRPr="00BD50A8">
        <w:rPr>
          <w:lang w:val="en-US"/>
        </w:rPr>
        <w:t>THF</w:t>
      </w:r>
      <w:r w:rsidRPr="00BD50A8">
        <w:t>)</w:t>
      </w:r>
      <w:r w:rsidRPr="00BD50A8">
        <w:rPr>
          <w:vertAlign w:val="subscript"/>
          <w:lang w:val="en-US"/>
        </w:rPr>
        <w:t>X</w:t>
      </w:r>
      <w:r w:rsidRPr="00BD50A8">
        <w:t>. Однако низкая растворимость этих прекурсоров в органических растворителях сдерживает развитие химии лантанидов, поэтому в последнее время ведется активная работа по поиску новых исходных соединений для синтеза комплексов лантанидов.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</w:pPr>
      <w:r>
        <w:t xml:space="preserve">Аддукты </w:t>
      </w:r>
      <w:r w:rsidRPr="00BD50A8">
        <w:t xml:space="preserve">хлоридов редкоземельных элементов с </w:t>
      </w:r>
      <w:proofErr w:type="spellStart"/>
      <w:r w:rsidRPr="00BD50A8">
        <w:t>полидентатными</w:t>
      </w:r>
      <w:proofErr w:type="spellEnd"/>
      <w:r w:rsidRPr="00BD50A8">
        <w:t xml:space="preserve"> N- </w:t>
      </w:r>
      <w:proofErr w:type="spellStart"/>
      <w:r w:rsidRPr="00BD50A8">
        <w:t>донорными</w:t>
      </w:r>
      <w:proofErr w:type="spellEnd"/>
      <w:r w:rsidRPr="00BD50A8">
        <w:t xml:space="preserve"> </w:t>
      </w:r>
      <w:proofErr w:type="spellStart"/>
      <w:r w:rsidRPr="00BD50A8">
        <w:t>лигандами</w:t>
      </w:r>
      <w:proofErr w:type="spellEnd"/>
      <w:r w:rsidRPr="00BD50A8">
        <w:t xml:space="preserve"> </w:t>
      </w:r>
      <w:r>
        <w:t>обладают</w:t>
      </w:r>
      <w:r w:rsidRPr="00BD50A8">
        <w:t xml:space="preserve"> повышенной растворимостью в органических растворителях, поскольку введение этих </w:t>
      </w:r>
      <w:proofErr w:type="spellStart"/>
      <w:r w:rsidRPr="00BD50A8">
        <w:t>лигандов</w:t>
      </w:r>
      <w:proofErr w:type="spellEnd"/>
      <w:r w:rsidRPr="00BD50A8">
        <w:t xml:space="preserve"> в координационную сферу иона лантанида предотвращает ассоциацию и образование </w:t>
      </w:r>
      <w:proofErr w:type="spellStart"/>
      <w:r w:rsidRPr="00BD50A8">
        <w:t>полиядерных</w:t>
      </w:r>
      <w:proofErr w:type="spellEnd"/>
      <w:r w:rsidRPr="00BD50A8">
        <w:t xml:space="preserve"> комплексов, которые обладают более низкой растворимостью в органических растворителях.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  <w:rPr>
          <w:color w:val="000000"/>
        </w:rPr>
      </w:pPr>
      <w:r w:rsidRPr="00BD50A8">
        <w:rPr>
          <w:color w:val="000000"/>
        </w:rPr>
        <w:t>В ходе выполнения данной работы мы синтезировали ряд комплексов лантанидов с 1,3,5-триметил-1,3,5-триазацикло</w:t>
      </w:r>
      <w:r>
        <w:rPr>
          <w:color w:val="000000"/>
        </w:rPr>
        <w:t>гексаном</w:t>
      </w:r>
      <w:r w:rsidRPr="00BD50A8">
        <w:rPr>
          <w:color w:val="000000"/>
        </w:rPr>
        <w:t xml:space="preserve"> (</w:t>
      </w:r>
      <w:proofErr w:type="spellStart"/>
      <w:r w:rsidRPr="00BD50A8">
        <w:rPr>
          <w:color w:val="000000"/>
          <w:lang w:val="de-DE"/>
        </w:rPr>
        <w:t>Me</w:t>
      </w:r>
      <w:proofErr w:type="spellEnd"/>
      <w:r w:rsidRPr="00BD50A8">
        <w:rPr>
          <w:color w:val="000000"/>
          <w:vertAlign w:val="subscript"/>
        </w:rPr>
        <w:t>3</w:t>
      </w:r>
      <w:proofErr w:type="spellStart"/>
      <w:r w:rsidRPr="00BD50A8">
        <w:rPr>
          <w:color w:val="000000"/>
          <w:lang w:val="de-DE"/>
        </w:rPr>
        <w:t>tach</w:t>
      </w:r>
      <w:proofErr w:type="spellEnd"/>
      <w:r w:rsidRPr="00BD50A8">
        <w:rPr>
          <w:color w:val="000000"/>
        </w:rPr>
        <w:t xml:space="preserve">) и обнаружили большое разнообразие структур для комплексов различных лантанидов. Хлориды лантанидов начала ряда образуют в ходе реакции с </w:t>
      </w:r>
      <w:proofErr w:type="spellStart"/>
      <w:r w:rsidRPr="00BD50A8">
        <w:rPr>
          <w:color w:val="000000"/>
          <w:lang w:val="de-DE"/>
        </w:rPr>
        <w:t>Me</w:t>
      </w:r>
      <w:proofErr w:type="spellEnd"/>
      <w:r w:rsidRPr="00BD50A8">
        <w:rPr>
          <w:color w:val="000000"/>
          <w:vertAlign w:val="subscript"/>
        </w:rPr>
        <w:t>3</w:t>
      </w:r>
      <w:proofErr w:type="spellStart"/>
      <w:r w:rsidRPr="00BD50A8">
        <w:rPr>
          <w:color w:val="000000"/>
          <w:lang w:val="de-DE"/>
        </w:rPr>
        <w:t>tach</w:t>
      </w:r>
      <w:proofErr w:type="spellEnd"/>
      <w:r w:rsidRPr="00BD50A8">
        <w:rPr>
          <w:color w:val="000000"/>
        </w:rPr>
        <w:t xml:space="preserve"> структуру </w:t>
      </w:r>
      <w:proofErr w:type="spellStart"/>
      <w:r w:rsidRPr="00BD50A8">
        <w:rPr>
          <w:color w:val="000000"/>
        </w:rPr>
        <w:t>сэндвичевого</w:t>
      </w:r>
      <w:proofErr w:type="spellEnd"/>
      <w:r w:rsidRPr="00BD50A8">
        <w:rPr>
          <w:color w:val="000000"/>
        </w:rPr>
        <w:t xml:space="preserve"> типа (</w:t>
      </w:r>
      <w:proofErr w:type="spellStart"/>
      <w:r w:rsidRPr="00BD50A8">
        <w:rPr>
          <w:b/>
          <w:bCs/>
          <w:color w:val="000000"/>
          <w:lang w:val="en-US"/>
        </w:rPr>
        <w:t>Ln</w:t>
      </w:r>
      <w:proofErr w:type="spellEnd"/>
      <w:r w:rsidRPr="00BD50A8">
        <w:rPr>
          <w:b/>
          <w:bCs/>
          <w:color w:val="000000"/>
        </w:rPr>
        <w:t>1</w:t>
      </w:r>
      <w:r w:rsidRPr="00BD50A8">
        <w:rPr>
          <w:color w:val="000000"/>
        </w:rPr>
        <w:t xml:space="preserve">), лантаниды </w:t>
      </w:r>
      <w:r>
        <w:rPr>
          <w:color w:val="000000"/>
        </w:rPr>
        <w:t>конца ряда</w:t>
      </w:r>
      <w:r w:rsidRPr="00BD50A8">
        <w:rPr>
          <w:color w:val="000000"/>
        </w:rPr>
        <w:t xml:space="preserve"> кристаллизуются в виде комплексной ионной пары (</w:t>
      </w:r>
      <w:proofErr w:type="spellStart"/>
      <w:r w:rsidRPr="00BD50A8">
        <w:rPr>
          <w:b/>
          <w:bCs/>
          <w:color w:val="000000"/>
          <w:lang w:val="en-US"/>
        </w:rPr>
        <w:t>Ln</w:t>
      </w:r>
      <w:proofErr w:type="spellEnd"/>
      <w:r w:rsidRPr="00BD50A8">
        <w:rPr>
          <w:b/>
          <w:bCs/>
          <w:color w:val="000000"/>
        </w:rPr>
        <w:t>2</w:t>
      </w:r>
      <w:r w:rsidRPr="00BD50A8">
        <w:rPr>
          <w:color w:val="000000"/>
        </w:rPr>
        <w:t xml:space="preserve">). </w:t>
      </w:r>
      <w:r>
        <w:rPr>
          <w:color w:val="000000"/>
        </w:rPr>
        <w:t xml:space="preserve">При реакции </w:t>
      </w:r>
      <w:r w:rsidRPr="00BD50A8">
        <w:rPr>
          <w:b/>
          <w:bCs/>
          <w:color w:val="000000"/>
          <w:lang w:val="en-US"/>
        </w:rPr>
        <w:t>Ln</w:t>
      </w:r>
      <w:r w:rsidRPr="00BD50A8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бипиридином</w:t>
      </w:r>
      <w:proofErr w:type="spellEnd"/>
      <w:r>
        <w:rPr>
          <w:color w:val="000000"/>
        </w:rPr>
        <w:t xml:space="preserve"> образуются соединения </w:t>
      </w:r>
      <w:r w:rsidRPr="00811547">
        <w:rPr>
          <w:b/>
          <w:bCs/>
          <w:color w:val="000000"/>
          <w:lang w:val="en-US"/>
        </w:rPr>
        <w:t>Ln</w:t>
      </w:r>
      <w:r w:rsidRPr="00811547">
        <w:rPr>
          <w:b/>
          <w:bCs/>
          <w:color w:val="000000"/>
        </w:rPr>
        <w:t>3</w:t>
      </w:r>
      <w:r w:rsidRPr="00BD50A8">
        <w:rPr>
          <w:color w:val="000000"/>
        </w:rPr>
        <w:t>.</w:t>
      </w:r>
      <w:r w:rsidRPr="00811547">
        <w:rPr>
          <w:color w:val="000000"/>
        </w:rPr>
        <w:t xml:space="preserve"> </w:t>
      </w:r>
      <w:r>
        <w:rPr>
          <w:color w:val="000000"/>
        </w:rPr>
        <w:t xml:space="preserve">При использовании </w:t>
      </w:r>
      <w:r w:rsidRPr="00BD50A8">
        <w:rPr>
          <w:color w:val="000000"/>
        </w:rPr>
        <w:t>1,3,5-три</w:t>
      </w:r>
      <w:r>
        <w:rPr>
          <w:color w:val="000000"/>
        </w:rPr>
        <w:t>изопропил</w:t>
      </w:r>
      <w:r w:rsidRPr="00BD50A8">
        <w:rPr>
          <w:color w:val="000000"/>
        </w:rPr>
        <w:t>-1,3,5-триазацикло</w:t>
      </w:r>
      <w:r>
        <w:rPr>
          <w:color w:val="000000"/>
        </w:rPr>
        <w:t xml:space="preserve">гексана был получен комплекс </w:t>
      </w:r>
      <w:r w:rsidRPr="00811547">
        <w:rPr>
          <w:b/>
          <w:bCs/>
          <w:color w:val="000000"/>
          <w:lang w:val="en-US"/>
        </w:rPr>
        <w:t>Gd</w:t>
      </w:r>
      <w:r w:rsidRPr="00811547">
        <w:rPr>
          <w:b/>
          <w:bCs/>
          <w:color w:val="000000"/>
        </w:rPr>
        <w:t>4</w:t>
      </w:r>
      <w:r w:rsidRPr="00811547">
        <w:rPr>
          <w:color w:val="000000"/>
        </w:rPr>
        <w:t>.</w:t>
      </w:r>
      <w:r>
        <w:rPr>
          <w:color w:val="000000"/>
        </w:rPr>
        <w:t xml:space="preserve"> </w:t>
      </w:r>
      <w:r w:rsidRPr="00BD50A8">
        <w:rPr>
          <w:color w:val="000000"/>
        </w:rPr>
        <w:t xml:space="preserve"> В реакции хлоридов лантанидов с более </w:t>
      </w:r>
      <w:proofErr w:type="spellStart"/>
      <w:r w:rsidRPr="00BD50A8">
        <w:rPr>
          <w:color w:val="000000"/>
        </w:rPr>
        <w:t>стерически</w:t>
      </w:r>
      <w:proofErr w:type="spellEnd"/>
      <w:r w:rsidRPr="00BD50A8">
        <w:rPr>
          <w:color w:val="000000"/>
        </w:rPr>
        <w:t xml:space="preserve"> нагруженным </w:t>
      </w:r>
      <w:proofErr w:type="spellStart"/>
      <w:r w:rsidRPr="00BD50A8">
        <w:rPr>
          <w:color w:val="000000"/>
        </w:rPr>
        <w:t>лигандом</w:t>
      </w:r>
      <w:proofErr w:type="spellEnd"/>
      <w:r w:rsidRPr="00BD50A8">
        <w:rPr>
          <w:color w:val="000000"/>
        </w:rPr>
        <w:t xml:space="preserve"> 1,4,7-триметил-1,4,7-триазациклононаном были получены комплексы </w:t>
      </w:r>
      <w:r w:rsidRPr="00BD50A8">
        <w:rPr>
          <w:b/>
          <w:bCs/>
          <w:color w:val="000000"/>
          <w:lang w:val="en-US"/>
        </w:rPr>
        <w:t>Ln</w:t>
      </w:r>
      <w:r w:rsidRPr="00811547">
        <w:rPr>
          <w:b/>
          <w:bCs/>
          <w:color w:val="000000"/>
        </w:rPr>
        <w:t>5</w:t>
      </w:r>
      <w:r w:rsidRPr="00BD50A8">
        <w:rPr>
          <w:color w:val="000000"/>
        </w:rPr>
        <w:t>.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</w:pPr>
      <w:r w:rsidRPr="00BD50A8">
        <w:rPr>
          <w:color w:val="000000"/>
        </w:rPr>
        <w:t xml:space="preserve">Комплексы </w:t>
      </w:r>
      <w:r w:rsidRPr="00BD50A8">
        <w:rPr>
          <w:b/>
          <w:bCs/>
          <w:color w:val="000000"/>
          <w:lang w:val="en-US"/>
        </w:rPr>
        <w:t>Ln</w:t>
      </w:r>
      <w:r w:rsidRPr="00BD50A8">
        <w:rPr>
          <w:b/>
          <w:bCs/>
          <w:color w:val="000000"/>
        </w:rPr>
        <w:t>1</w:t>
      </w:r>
      <w:r w:rsidRPr="00811547">
        <w:rPr>
          <w:b/>
          <w:bCs/>
          <w:color w:val="000000"/>
        </w:rPr>
        <w:t xml:space="preserve"> </w:t>
      </w:r>
      <w:r w:rsidRPr="00DD3F09">
        <w:rPr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BD50A8">
        <w:rPr>
          <w:b/>
          <w:bCs/>
          <w:color w:val="000000"/>
          <w:lang w:val="en-US"/>
        </w:rPr>
        <w:t>Ln</w:t>
      </w:r>
      <w:r w:rsidRPr="00811547">
        <w:rPr>
          <w:b/>
          <w:bCs/>
          <w:color w:val="000000"/>
        </w:rPr>
        <w:t>3</w:t>
      </w:r>
      <w:r w:rsidRPr="00BD50A8">
        <w:rPr>
          <w:color w:val="000000"/>
        </w:rPr>
        <w:t xml:space="preserve"> </w:t>
      </w:r>
      <w:r w:rsidRPr="00BD50A8">
        <w:t xml:space="preserve">хорошо растворимы в </w:t>
      </w:r>
      <w:r w:rsidRPr="00BD50A8">
        <w:rPr>
          <w:lang w:val="en-US"/>
        </w:rPr>
        <w:t>THF</w:t>
      </w:r>
      <w:r w:rsidRPr="00BD50A8">
        <w:t xml:space="preserve">, толуоле и бензоле, но нерастворимы в </w:t>
      </w:r>
      <w:proofErr w:type="spellStart"/>
      <w:r w:rsidRPr="00BD50A8">
        <w:t>алканах</w:t>
      </w:r>
      <w:proofErr w:type="spellEnd"/>
      <w:r w:rsidRPr="00BD50A8">
        <w:t>.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center"/>
        <w:rPr>
          <w:color w:val="000000"/>
        </w:rPr>
      </w:pPr>
      <w:r w:rsidRPr="00811547">
        <w:rPr>
          <w:noProof/>
        </w:rPr>
        <w:drawing>
          <wp:inline distT="0" distB="0" distL="0" distR="0">
            <wp:extent cx="5171440" cy="1977017"/>
            <wp:effectExtent l="0" t="0" r="0" b="4445"/>
            <wp:docPr id="11034062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0625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6101" cy="199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841" w:rsidRDefault="007E3841" w:rsidP="007E3841">
      <w:pPr>
        <w:ind w:right="425"/>
        <w:jc w:val="center"/>
      </w:pPr>
      <w:r>
        <w:t>Схема 1. Синтез различных соединений лантанидов</w:t>
      </w:r>
    </w:p>
    <w:p w:rsidR="007E3841" w:rsidRDefault="007E3841" w:rsidP="007E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  <w:rPr>
          <w:i/>
          <w:iCs/>
        </w:rPr>
      </w:pPr>
      <w:r w:rsidRPr="00BD50A8">
        <w:t xml:space="preserve">Высокая растворимость </w:t>
      </w:r>
      <w:r w:rsidRPr="00BD50A8">
        <w:rPr>
          <w:b/>
          <w:bCs/>
        </w:rPr>
        <w:t>Ln1</w:t>
      </w:r>
      <w:r w:rsidRPr="00BD50A8">
        <w:t xml:space="preserve"> </w:t>
      </w:r>
      <w:r w:rsidRPr="00DD3F09">
        <w:rPr>
          <w:color w:val="000000"/>
        </w:rPr>
        <w:t>и</w:t>
      </w:r>
      <w:r>
        <w:rPr>
          <w:b/>
          <w:bCs/>
          <w:color w:val="000000"/>
        </w:rPr>
        <w:t xml:space="preserve"> </w:t>
      </w:r>
      <w:r w:rsidRPr="00BD50A8">
        <w:rPr>
          <w:b/>
          <w:bCs/>
          <w:color w:val="000000"/>
          <w:lang w:val="en-US"/>
        </w:rPr>
        <w:t>Ln</w:t>
      </w:r>
      <w:r w:rsidRPr="00811547">
        <w:rPr>
          <w:b/>
          <w:bCs/>
          <w:color w:val="000000"/>
        </w:rPr>
        <w:t>3</w:t>
      </w:r>
      <w:r w:rsidRPr="00BD50A8">
        <w:rPr>
          <w:color w:val="000000"/>
        </w:rPr>
        <w:t xml:space="preserve"> </w:t>
      </w:r>
      <w:r w:rsidRPr="00BD50A8">
        <w:t xml:space="preserve">в </w:t>
      </w:r>
      <w:proofErr w:type="spellStart"/>
      <w:r w:rsidRPr="00BD50A8">
        <w:t>некоординирующих</w:t>
      </w:r>
      <w:proofErr w:type="spellEnd"/>
      <w:r w:rsidRPr="00BD50A8">
        <w:t xml:space="preserve"> растворителях открывает новые возможности для применения таких соединений в синтезе и в качестве катализаторов. Кроме того, проведенный анализ люминесцентных свойств показал, что система LnCl</w:t>
      </w:r>
      <w:r w:rsidRPr="00BD50A8">
        <w:rPr>
          <w:vertAlign w:val="subscript"/>
        </w:rPr>
        <w:t>3</w:t>
      </w:r>
      <w:r w:rsidRPr="00BD50A8">
        <w:t>(Me</w:t>
      </w:r>
      <w:r w:rsidRPr="00BD50A8">
        <w:rPr>
          <w:vertAlign w:val="subscript"/>
        </w:rPr>
        <w:t>3</w:t>
      </w:r>
      <w:r w:rsidRPr="00BD50A8">
        <w:t>tach)</w:t>
      </w:r>
      <w:r w:rsidRPr="00BD50A8">
        <w:rPr>
          <w:vertAlign w:val="subscript"/>
        </w:rPr>
        <w:t>2</w:t>
      </w:r>
      <w:r w:rsidRPr="00BD50A8">
        <w:t xml:space="preserve"> может быть перспективной для создания люминесцирующих соединений.</w:t>
      </w:r>
      <w:r w:rsidRPr="007E3841">
        <w:rPr>
          <w:i/>
          <w:iCs/>
        </w:rPr>
        <w:t xml:space="preserve"> </w:t>
      </w:r>
    </w:p>
    <w:p w:rsidR="007E3841" w:rsidRDefault="007E3841" w:rsidP="00680E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25" w:firstLine="397"/>
        <w:jc w:val="both"/>
        <w:rPr>
          <w:color w:val="000000"/>
        </w:rPr>
      </w:pPr>
      <w:r w:rsidRPr="007E3841">
        <w:rPr>
          <w:i/>
          <w:iCs/>
        </w:rPr>
        <w:t>Работа выполнена при поддержке Российского научного фонда (грант № 22-13-00312).</w:t>
      </w:r>
    </w:p>
    <w:sectPr w:rsidR="007E3841" w:rsidSect="000F759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F759B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80E7C"/>
    <w:rsid w:val="0069427D"/>
    <w:rsid w:val="006F7A19"/>
    <w:rsid w:val="007213E1"/>
    <w:rsid w:val="00775389"/>
    <w:rsid w:val="00797838"/>
    <w:rsid w:val="007C36D8"/>
    <w:rsid w:val="007E3841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F75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F75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F75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F759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F75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F75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75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F75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F75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7E3841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80E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E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egtyareva@edu.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681993-2F30-4485-9A58-86C47667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2024-03-11T17:43:00Z</dcterms:created>
  <dcterms:modified xsi:type="dcterms:W3CDTF">2024-03-11T17:43:00Z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