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5B" w:rsidRDefault="00F04B62" w:rsidP="009C076A">
      <w:pPr>
        <w:spacing w:after="0" w:line="240" w:lineRule="auto"/>
        <w:ind w:left="0" w:right="0" w:firstLine="0"/>
        <w:jc w:val="center"/>
      </w:pPr>
      <w:r>
        <w:rPr>
          <w:b/>
        </w:rPr>
        <w:t xml:space="preserve">Новые аналоги </w:t>
      </w:r>
      <w:proofErr w:type="spellStart"/>
      <w:r>
        <w:rPr>
          <w:b/>
        </w:rPr>
        <w:t>карбоплатина</w:t>
      </w:r>
      <w:proofErr w:type="spellEnd"/>
      <w:r>
        <w:rPr>
          <w:b/>
        </w:rPr>
        <w:t xml:space="preserve"> на основе </w:t>
      </w:r>
      <w:proofErr w:type="spellStart"/>
      <w:r>
        <w:rPr>
          <w:b/>
        </w:rPr>
        <w:t>алкилпиразолов</w:t>
      </w:r>
      <w:proofErr w:type="spellEnd"/>
      <w:r>
        <w:rPr>
          <w:b/>
        </w:rPr>
        <w:t xml:space="preserve"> в качестве </w:t>
      </w:r>
      <w:proofErr w:type="spellStart"/>
      <w:r>
        <w:rPr>
          <w:b/>
        </w:rPr>
        <w:t>лигандов-носителей</w:t>
      </w:r>
      <w:proofErr w:type="spellEnd"/>
      <w:r>
        <w:rPr>
          <w:b/>
        </w:rPr>
        <w:t xml:space="preserve">. Синтез и </w:t>
      </w:r>
      <w:proofErr w:type="spellStart"/>
      <w:r>
        <w:rPr>
          <w:b/>
        </w:rPr>
        <w:t>антипролиферативная</w:t>
      </w:r>
      <w:proofErr w:type="spellEnd"/>
      <w:r>
        <w:rPr>
          <w:b/>
        </w:rPr>
        <w:t xml:space="preserve"> активность</w:t>
      </w:r>
    </w:p>
    <w:p w:rsidR="00870A5B" w:rsidRDefault="00CB137A" w:rsidP="009C076A">
      <w:pPr>
        <w:spacing w:after="0" w:line="240" w:lineRule="auto"/>
        <w:ind w:left="0" w:right="0" w:firstLine="0"/>
        <w:jc w:val="center"/>
      </w:pPr>
      <w:r>
        <w:rPr>
          <w:b/>
          <w:i/>
        </w:rPr>
        <w:t>Буслаев Д.А</w:t>
      </w:r>
      <w:r w:rsidR="00DD33A5" w:rsidRPr="00DD33A5">
        <w:rPr>
          <w:b/>
          <w:i/>
        </w:rPr>
        <w:t>.</w:t>
      </w:r>
    </w:p>
    <w:p w:rsidR="00870A5B" w:rsidRPr="003351B1" w:rsidRDefault="00F04B62" w:rsidP="009C076A">
      <w:pPr>
        <w:spacing w:after="0" w:line="240" w:lineRule="auto"/>
        <w:ind w:left="0" w:right="0" w:firstLine="0"/>
        <w:jc w:val="center"/>
        <w:rPr>
          <w:i/>
        </w:rPr>
      </w:pPr>
      <w:r w:rsidRPr="003351B1">
        <w:rPr>
          <w:i/>
        </w:rPr>
        <w:t>Студент, 6</w:t>
      </w:r>
      <w:r w:rsidR="00CB137A" w:rsidRPr="003351B1">
        <w:rPr>
          <w:i/>
        </w:rPr>
        <w:t xml:space="preserve"> курс специалитета</w:t>
      </w:r>
      <w:bookmarkStart w:id="0" w:name="_GoBack"/>
      <w:bookmarkEnd w:id="0"/>
      <w:r w:rsidR="00CB137A" w:rsidRPr="003351B1">
        <w:rPr>
          <w:i/>
        </w:rPr>
        <w:t xml:space="preserve"> </w:t>
      </w:r>
    </w:p>
    <w:p w:rsidR="00870A5B" w:rsidRDefault="00CB137A" w:rsidP="009C076A">
      <w:pPr>
        <w:spacing w:after="0" w:line="240" w:lineRule="auto"/>
        <w:ind w:left="0" w:right="0" w:firstLine="0"/>
        <w:jc w:val="center"/>
      </w:pPr>
      <w:r>
        <w:rPr>
          <w:i/>
        </w:rPr>
        <w:t xml:space="preserve">Московский государственный университет имени М. В. </w:t>
      </w:r>
      <w:r w:rsidR="000D0C56">
        <w:rPr>
          <w:i/>
        </w:rPr>
        <w:t>Ломоносова,  х</w:t>
      </w:r>
      <w:r>
        <w:rPr>
          <w:i/>
        </w:rPr>
        <w:t>имиче</w:t>
      </w:r>
      <w:r w:rsidR="000D0C56">
        <w:rPr>
          <w:i/>
        </w:rPr>
        <w:t xml:space="preserve">ский факультет, </w:t>
      </w:r>
      <w:r w:rsidR="00445511">
        <w:rPr>
          <w:i/>
        </w:rPr>
        <w:t>Москва, Россия</w:t>
      </w:r>
    </w:p>
    <w:p w:rsidR="00177741" w:rsidRPr="003351B1" w:rsidRDefault="00CB137A" w:rsidP="009C076A">
      <w:pPr>
        <w:spacing w:after="0" w:line="240" w:lineRule="auto"/>
        <w:ind w:left="0" w:right="0" w:firstLine="0"/>
        <w:jc w:val="center"/>
      </w:pPr>
      <w:r w:rsidRPr="00CB137A">
        <w:rPr>
          <w:i/>
          <w:lang w:val="en-US"/>
        </w:rPr>
        <w:t>E</w:t>
      </w:r>
      <w:r w:rsidRPr="003351B1">
        <w:rPr>
          <w:i/>
        </w:rPr>
        <w:t>-</w:t>
      </w:r>
      <w:r w:rsidRPr="00CB137A">
        <w:rPr>
          <w:i/>
          <w:lang w:val="en-US"/>
        </w:rPr>
        <w:t>mail</w:t>
      </w:r>
      <w:r w:rsidRPr="003351B1">
        <w:rPr>
          <w:i/>
        </w:rPr>
        <w:t xml:space="preserve">: </w:t>
      </w:r>
      <w:proofErr w:type="spellStart"/>
      <w:r w:rsidRPr="00CB137A">
        <w:rPr>
          <w:i/>
          <w:color w:val="0563C1"/>
          <w:u w:val="single" w:color="0563C1"/>
          <w:lang w:val="en-US"/>
        </w:rPr>
        <w:t>Fagmys</w:t>
      </w:r>
      <w:proofErr w:type="spellEnd"/>
      <w:r w:rsidRPr="003351B1">
        <w:rPr>
          <w:i/>
          <w:color w:val="0563C1"/>
          <w:u w:val="single" w:color="0563C1"/>
        </w:rPr>
        <w:t>@</w:t>
      </w:r>
      <w:r w:rsidRPr="00CB137A">
        <w:rPr>
          <w:i/>
          <w:color w:val="0563C1"/>
          <w:u w:val="single" w:color="0563C1"/>
          <w:lang w:val="en-US"/>
        </w:rPr>
        <w:t>mail</w:t>
      </w:r>
      <w:r w:rsidRPr="003351B1">
        <w:rPr>
          <w:i/>
          <w:color w:val="0563C1"/>
          <w:u w:val="single" w:color="0563C1"/>
        </w:rPr>
        <w:t>.</w:t>
      </w:r>
      <w:proofErr w:type="spellStart"/>
      <w:r w:rsidRPr="00CB137A">
        <w:rPr>
          <w:i/>
          <w:color w:val="0563C1"/>
          <w:u w:val="single" w:color="0563C1"/>
          <w:lang w:val="en-US"/>
        </w:rPr>
        <w:t>ru</w:t>
      </w:r>
      <w:proofErr w:type="spellEnd"/>
      <w:r w:rsidRPr="003351B1">
        <w:t xml:space="preserve"> </w:t>
      </w:r>
    </w:p>
    <w:p w:rsidR="00FA18AE" w:rsidRDefault="00B10AA1" w:rsidP="009C076A">
      <w:pPr>
        <w:spacing w:after="0" w:line="240" w:lineRule="auto"/>
        <w:ind w:left="0" w:right="0" w:firstLine="397"/>
      </w:pPr>
      <w:r>
        <w:t>Препараты платины занимают лидирующие позиции в химиотерапии рака.</w:t>
      </w:r>
      <w:r w:rsidR="004B5DA6">
        <w:t xml:space="preserve"> Они обладают высокой </w:t>
      </w:r>
      <w:proofErr w:type="spellStart"/>
      <w:r w:rsidR="0060583A">
        <w:t>антипролиферативной</w:t>
      </w:r>
      <w:proofErr w:type="spellEnd"/>
      <w:r w:rsidR="0060583A">
        <w:t xml:space="preserve"> активностью, но </w:t>
      </w:r>
      <w:r w:rsidR="00891FCC">
        <w:t xml:space="preserve">их применение ограничено появлением серьезных побочных эффектов из-за </w:t>
      </w:r>
      <w:r w:rsidR="0060583A">
        <w:t>низкой</w:t>
      </w:r>
      <w:r w:rsidR="004B5DA6">
        <w:t xml:space="preserve"> селекти</w:t>
      </w:r>
      <w:r w:rsidR="00891FCC">
        <w:t>вности</w:t>
      </w:r>
      <w:r w:rsidR="004B5DA6">
        <w:t xml:space="preserve">, </w:t>
      </w:r>
      <w:r w:rsidR="0060583A">
        <w:t>высокой</w:t>
      </w:r>
      <w:r w:rsidR="004B5DA6">
        <w:t xml:space="preserve"> </w:t>
      </w:r>
      <w:r w:rsidR="0060583A">
        <w:t xml:space="preserve">общей </w:t>
      </w:r>
      <w:r w:rsidR="00891FCC">
        <w:t>токсичности</w:t>
      </w:r>
      <w:r w:rsidR="004B5DA6">
        <w:t xml:space="preserve">, </w:t>
      </w:r>
      <w:r w:rsidR="00E42330">
        <w:t>а также формирование</w:t>
      </w:r>
      <w:r w:rsidR="0060583A">
        <w:t>м</w:t>
      </w:r>
      <w:r w:rsidR="00E42330">
        <w:t xml:space="preserve"> резистентности. </w:t>
      </w:r>
      <w:r w:rsidR="00891FCC">
        <w:t xml:space="preserve">С целью преодоления ограничений, связанных с недостатками </w:t>
      </w:r>
      <w:r w:rsidR="00237DD7">
        <w:t>известных</w:t>
      </w:r>
      <w:r w:rsidR="00891FCC">
        <w:t xml:space="preserve"> препаратов платины</w:t>
      </w:r>
      <w:r w:rsidR="00E42330">
        <w:t xml:space="preserve">, </w:t>
      </w:r>
      <w:r w:rsidR="00891FCC">
        <w:t>активно разрабатываются новые стратегии создания платиносодержащих препаратов</w:t>
      </w:r>
      <w:r w:rsidR="00FA18AE">
        <w:t xml:space="preserve"> для лечения опухолей различных типов.</w:t>
      </w:r>
    </w:p>
    <w:p w:rsidR="00676A42" w:rsidRDefault="00676A42" w:rsidP="009C076A">
      <w:pPr>
        <w:spacing w:after="0" w:line="240" w:lineRule="auto"/>
        <w:ind w:left="0" w:right="0" w:firstLine="397"/>
      </w:pPr>
      <w:r>
        <w:t xml:space="preserve">В последних работах нашей научной группы было показано, что создание аналогов </w:t>
      </w:r>
      <w:proofErr w:type="spellStart"/>
      <w:r>
        <w:t>цисплатина</w:t>
      </w:r>
      <w:proofErr w:type="spellEnd"/>
      <w:r>
        <w:t xml:space="preserve"> за счет замены </w:t>
      </w:r>
      <w:proofErr w:type="spellStart"/>
      <w:r>
        <w:t>лигандов-носителей</w:t>
      </w:r>
      <w:proofErr w:type="spellEnd"/>
      <w:r>
        <w:t xml:space="preserve"> на </w:t>
      </w:r>
      <w:r>
        <w:rPr>
          <w:lang w:val="en-US"/>
        </w:rPr>
        <w:t>N</w:t>
      </w:r>
      <w:r>
        <w:t>-</w:t>
      </w:r>
      <w:proofErr w:type="spellStart"/>
      <w:r>
        <w:t>алкилпиразолы</w:t>
      </w:r>
      <w:proofErr w:type="spellEnd"/>
      <w:r>
        <w:t xml:space="preserve"> приводит к увеличению </w:t>
      </w:r>
      <w:proofErr w:type="spellStart"/>
      <w:r>
        <w:t>антипролиферативной</w:t>
      </w:r>
      <w:proofErr w:type="spellEnd"/>
      <w:r>
        <w:t xml:space="preserve"> активности, причем </w:t>
      </w:r>
      <w:r w:rsidR="003B2922">
        <w:t xml:space="preserve">в ряде случаев </w:t>
      </w:r>
      <w:r w:rsidRPr="00206B3F">
        <w:rPr>
          <w:szCs w:val="24"/>
        </w:rPr>
        <w:t>мишенью данных комплек</w:t>
      </w:r>
      <w:r>
        <w:rPr>
          <w:szCs w:val="24"/>
        </w:rPr>
        <w:t>с</w:t>
      </w:r>
      <w:r w:rsidRPr="00206B3F">
        <w:rPr>
          <w:szCs w:val="24"/>
        </w:rPr>
        <w:t xml:space="preserve">ов является </w:t>
      </w:r>
      <w:proofErr w:type="spellStart"/>
      <w:r w:rsidRPr="00206B3F">
        <w:rPr>
          <w:szCs w:val="24"/>
        </w:rPr>
        <w:t>кинезин</w:t>
      </w:r>
      <w:proofErr w:type="spellEnd"/>
      <w:r w:rsidRPr="00206B3F">
        <w:rPr>
          <w:szCs w:val="24"/>
        </w:rPr>
        <w:t xml:space="preserve"> </w:t>
      </w:r>
      <w:proofErr w:type="spellStart"/>
      <w:r w:rsidRPr="00206B3F">
        <w:rPr>
          <w:szCs w:val="24"/>
          <w:lang w:val="en-US"/>
        </w:rPr>
        <w:t>Eg</w:t>
      </w:r>
      <w:proofErr w:type="spellEnd"/>
      <w:r w:rsidRPr="00206B3F">
        <w:rPr>
          <w:szCs w:val="24"/>
        </w:rPr>
        <w:t>5</w:t>
      </w:r>
      <w:r w:rsidR="00D310BF">
        <w:rPr>
          <w:szCs w:val="24"/>
        </w:rPr>
        <w:t xml:space="preserve"> </w:t>
      </w:r>
      <w:r w:rsidR="00D310BF" w:rsidRPr="00B733B6">
        <w:t>[1]</w:t>
      </w:r>
      <w:r>
        <w:rPr>
          <w:szCs w:val="24"/>
        </w:rPr>
        <w:t>.</w:t>
      </w:r>
      <w:r w:rsidR="003B2922">
        <w:rPr>
          <w:szCs w:val="24"/>
        </w:rPr>
        <w:t xml:space="preserve"> Было установлено, что модификац</w:t>
      </w:r>
      <w:r w:rsidR="00D310BF">
        <w:rPr>
          <w:szCs w:val="24"/>
        </w:rPr>
        <w:t>ия уходящей группы карбоплатина</w:t>
      </w:r>
      <w:r w:rsidR="003B2922">
        <w:t xml:space="preserve"> путем введения </w:t>
      </w:r>
      <w:r w:rsidR="004D6174">
        <w:t xml:space="preserve">в </w:t>
      </w:r>
      <w:proofErr w:type="spellStart"/>
      <w:r w:rsidR="004D6174">
        <w:t>циклобутановый</w:t>
      </w:r>
      <w:proofErr w:type="spellEnd"/>
      <w:r w:rsidR="004D6174">
        <w:t xml:space="preserve"> фрагмент </w:t>
      </w:r>
      <w:proofErr w:type="spellStart"/>
      <w:r w:rsidR="003B2922">
        <w:t>бензилокси</w:t>
      </w:r>
      <w:r w:rsidR="00D310BF">
        <w:t>-заместителя</w:t>
      </w:r>
      <w:proofErr w:type="spellEnd"/>
      <w:r w:rsidR="00D310BF">
        <w:rPr>
          <w:szCs w:val="24"/>
        </w:rPr>
        <w:t xml:space="preserve"> </w:t>
      </w:r>
      <w:r w:rsidR="003B2922">
        <w:t xml:space="preserve">приводит к понижению </w:t>
      </w:r>
      <w:proofErr w:type="spellStart"/>
      <w:r w:rsidR="005B6724">
        <w:t>цитотоксичност</w:t>
      </w:r>
      <w:r w:rsidR="003B2922">
        <w:t>и</w:t>
      </w:r>
      <w:proofErr w:type="spellEnd"/>
      <w:r w:rsidR="003B2922">
        <w:t xml:space="preserve">, а введение гидрофобного </w:t>
      </w:r>
      <w:r w:rsidR="00D310BF">
        <w:t xml:space="preserve">углеводородного радикала </w:t>
      </w:r>
      <w:r w:rsidR="003B2922">
        <w:t>приводит к появлению выраженной</w:t>
      </w:r>
      <w:r w:rsidR="008128CD">
        <w:t xml:space="preserve"> </w:t>
      </w:r>
      <w:proofErr w:type="spellStart"/>
      <w:r w:rsidR="008128CD">
        <w:t>антипролиферативной</w:t>
      </w:r>
      <w:proofErr w:type="spellEnd"/>
      <w:r w:rsidR="008128CD">
        <w:t xml:space="preserve"> активности </w:t>
      </w:r>
      <w:r w:rsidR="00D310BF" w:rsidRPr="00FA18AE">
        <w:t>[2].</w:t>
      </w:r>
    </w:p>
    <w:p w:rsidR="00D4311D" w:rsidRDefault="00B733B6" w:rsidP="009C076A">
      <w:pPr>
        <w:spacing w:after="0" w:line="240" w:lineRule="auto"/>
        <w:ind w:left="0" w:right="0" w:firstLine="397"/>
      </w:pPr>
      <w:r>
        <w:t xml:space="preserve">В рамках </w:t>
      </w:r>
      <w:r w:rsidR="00863FEB">
        <w:t>настоящей</w:t>
      </w:r>
      <w:r>
        <w:t xml:space="preserve"> работы</w:t>
      </w:r>
      <w:r w:rsidR="00D4311D">
        <w:t xml:space="preserve"> были</w:t>
      </w:r>
      <w:r>
        <w:t xml:space="preserve"> </w:t>
      </w:r>
      <w:r w:rsidR="00D4311D">
        <w:t>синтезированы три серии комплексов платины (</w:t>
      </w:r>
      <w:r w:rsidR="00D4311D">
        <w:rPr>
          <w:lang w:val="en-US"/>
        </w:rPr>
        <w:t>II</w:t>
      </w:r>
      <w:r w:rsidR="00D4311D">
        <w:t xml:space="preserve">) - </w:t>
      </w:r>
      <w:r w:rsidR="00863FEB">
        <w:t xml:space="preserve">новых аналогов карбоплатина, </w:t>
      </w:r>
      <w:r w:rsidR="00FA18AE">
        <w:t xml:space="preserve">содержащих </w:t>
      </w:r>
      <w:r w:rsidR="004D6174">
        <w:t xml:space="preserve">в качестве лигандов-носителей замещенные </w:t>
      </w:r>
      <w:r w:rsidR="00FA18AE">
        <w:t>пиразолы и производные</w:t>
      </w:r>
      <w:r w:rsidR="001F3841" w:rsidRPr="001F3841">
        <w:t xml:space="preserve"> 3-гид</w:t>
      </w:r>
      <w:r w:rsidR="00FA18AE">
        <w:t>роксициклобутан-1,1-дикарбоновой кислоты в качестве лиганда-уходящей группы.</w:t>
      </w:r>
      <w:r w:rsidR="001F3841">
        <w:t xml:space="preserve"> </w:t>
      </w:r>
    </w:p>
    <w:p w:rsidR="00A67AAE" w:rsidRDefault="009C076A" w:rsidP="009C076A">
      <w:pPr>
        <w:spacing w:after="0" w:line="240" w:lineRule="auto"/>
        <w:ind w:left="0" w:right="0" w:firstLine="397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770255</wp:posOffset>
            </wp:positionV>
            <wp:extent cx="4255200" cy="2487600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2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346" w:rsidRPr="00A62346">
        <w:t xml:space="preserve">Было установлено, что </w:t>
      </w:r>
      <w:r w:rsidR="00FE7451">
        <w:t>компле</w:t>
      </w:r>
      <w:r w:rsidR="00A62346" w:rsidRPr="00A62346">
        <w:t>кс</w:t>
      </w:r>
      <w:r w:rsidR="00FE7451">
        <w:t xml:space="preserve"> </w:t>
      </w:r>
      <w:r w:rsidR="004D6174" w:rsidRPr="002E6728">
        <w:rPr>
          <w:b/>
        </w:rPr>
        <w:t>2</w:t>
      </w:r>
      <w:r w:rsidR="004D6174">
        <w:rPr>
          <w:b/>
        </w:rPr>
        <w:t>а</w:t>
      </w:r>
      <w:r w:rsidR="004D6174" w:rsidRPr="00A62346">
        <w:t xml:space="preserve"> </w:t>
      </w:r>
      <w:r w:rsidR="00A62346" w:rsidRPr="00A62346">
        <w:t xml:space="preserve">с </w:t>
      </w:r>
      <w:proofErr w:type="spellStart"/>
      <w:r w:rsidR="00A62346" w:rsidRPr="00A62346">
        <w:t>бензилоксизаместителем</w:t>
      </w:r>
      <w:proofErr w:type="spellEnd"/>
      <w:r w:rsidR="00A62346" w:rsidRPr="00A62346">
        <w:t xml:space="preserve"> в </w:t>
      </w:r>
      <w:proofErr w:type="spellStart"/>
      <w:r w:rsidR="00687DAA">
        <w:t>циклобутановом</w:t>
      </w:r>
      <w:proofErr w:type="spellEnd"/>
      <w:r w:rsidR="00687DAA">
        <w:t xml:space="preserve"> фрагменте </w:t>
      </w:r>
      <w:r w:rsidR="00A62346" w:rsidRPr="00A62346">
        <w:t>уходящей групп</w:t>
      </w:r>
      <w:r w:rsidR="00687DAA">
        <w:t>ы</w:t>
      </w:r>
      <w:r w:rsidR="00A62346" w:rsidRPr="00A62346">
        <w:t xml:space="preserve"> не обл</w:t>
      </w:r>
      <w:r w:rsidR="004D6839">
        <w:t xml:space="preserve">адает </w:t>
      </w:r>
      <w:proofErr w:type="spellStart"/>
      <w:r w:rsidR="004D6174">
        <w:t>антипролиферативной</w:t>
      </w:r>
      <w:proofErr w:type="spellEnd"/>
      <w:r w:rsidR="004D6174">
        <w:t xml:space="preserve"> </w:t>
      </w:r>
      <w:r w:rsidR="004D6839">
        <w:t>активность</w:t>
      </w:r>
      <w:r w:rsidR="004D6174">
        <w:t>ю</w:t>
      </w:r>
      <w:r w:rsidR="00A62346" w:rsidRPr="00A62346">
        <w:t xml:space="preserve">, а комплекс </w:t>
      </w:r>
      <w:r w:rsidR="004D6174" w:rsidRPr="002E6728">
        <w:rPr>
          <w:b/>
        </w:rPr>
        <w:t>2</w:t>
      </w:r>
      <w:r w:rsidR="004D6174" w:rsidRPr="002E6728">
        <w:rPr>
          <w:b/>
          <w:lang w:val="en-US"/>
        </w:rPr>
        <w:t>b</w:t>
      </w:r>
      <w:r w:rsidR="00687DAA">
        <w:rPr>
          <w:b/>
        </w:rPr>
        <w:t xml:space="preserve">, </w:t>
      </w:r>
      <w:r w:rsidR="00687DAA">
        <w:t>в котором уходящая группа модифицирована</w:t>
      </w:r>
      <w:r w:rsidR="00A62346" w:rsidRPr="00A62346">
        <w:t xml:space="preserve"> </w:t>
      </w:r>
      <w:proofErr w:type="spellStart"/>
      <w:r w:rsidR="004D6174">
        <w:t>липофильны</w:t>
      </w:r>
      <w:r w:rsidR="00687DAA">
        <w:t>м</w:t>
      </w:r>
      <w:proofErr w:type="spellEnd"/>
      <w:r w:rsidR="004D6174">
        <w:t xml:space="preserve"> </w:t>
      </w:r>
      <w:r w:rsidR="00A62346" w:rsidRPr="00A62346">
        <w:t>заместител</w:t>
      </w:r>
      <w:r w:rsidR="00687DAA">
        <w:t>ем С</w:t>
      </w:r>
      <w:r w:rsidR="00687DAA" w:rsidRPr="00687DAA">
        <w:rPr>
          <w:vertAlign w:val="subscript"/>
        </w:rPr>
        <w:t>11</w:t>
      </w:r>
      <w:r w:rsidR="00687DAA">
        <w:t>Н</w:t>
      </w:r>
      <w:r w:rsidR="00687DAA" w:rsidRPr="00687DAA">
        <w:rPr>
          <w:vertAlign w:val="subscript"/>
        </w:rPr>
        <w:t>23</w:t>
      </w:r>
      <w:proofErr w:type="gramStart"/>
      <w:r w:rsidR="00687DAA">
        <w:t>С(</w:t>
      </w:r>
      <w:proofErr w:type="gramEnd"/>
      <w:r w:rsidR="00687DAA">
        <w:t>О)О-</w:t>
      </w:r>
      <w:r w:rsidR="00A62346" w:rsidRPr="00A62346">
        <w:t xml:space="preserve"> проявляет </w:t>
      </w:r>
      <w:r w:rsidR="00FE7451">
        <w:t xml:space="preserve">существенную цитотоксичность на ряде клеточных </w:t>
      </w:r>
      <w:r w:rsidR="00FE7451" w:rsidRPr="00B71C5C">
        <w:t>линий</w:t>
      </w:r>
      <w:r w:rsidR="00A62346" w:rsidRPr="00B71C5C">
        <w:t>.</w:t>
      </w:r>
    </w:p>
    <w:p w:rsidR="003351B1" w:rsidRPr="009C076A" w:rsidRDefault="003351B1" w:rsidP="003351B1">
      <w:pPr>
        <w:pStyle w:val="a4"/>
        <w:spacing w:after="0"/>
        <w:ind w:left="397" w:right="0" w:hanging="397"/>
        <w:jc w:val="center"/>
        <w:rPr>
          <w:i w:val="0"/>
          <w:noProof/>
          <w:color w:val="auto"/>
          <w:sz w:val="24"/>
          <w:szCs w:val="24"/>
        </w:rPr>
      </w:pPr>
      <w:r w:rsidRPr="009C076A">
        <w:rPr>
          <w:i w:val="0"/>
          <w:color w:val="auto"/>
          <w:sz w:val="24"/>
          <w:szCs w:val="24"/>
        </w:rPr>
        <w:t>Рис</w:t>
      </w:r>
      <w:r>
        <w:rPr>
          <w:i w:val="0"/>
          <w:color w:val="auto"/>
          <w:sz w:val="24"/>
          <w:szCs w:val="24"/>
        </w:rPr>
        <w:t>.</w:t>
      </w:r>
      <w:r w:rsidRPr="009C076A">
        <w:rPr>
          <w:i w:val="0"/>
          <w:color w:val="auto"/>
          <w:sz w:val="24"/>
          <w:szCs w:val="24"/>
        </w:rPr>
        <w:t xml:space="preserve"> </w:t>
      </w:r>
      <w:r w:rsidR="007C06F8" w:rsidRPr="009C076A">
        <w:rPr>
          <w:i w:val="0"/>
          <w:color w:val="auto"/>
          <w:sz w:val="24"/>
          <w:szCs w:val="24"/>
        </w:rPr>
        <w:fldChar w:fldCharType="begin"/>
      </w:r>
      <w:r w:rsidRPr="009C076A">
        <w:rPr>
          <w:i w:val="0"/>
          <w:color w:val="auto"/>
          <w:sz w:val="24"/>
          <w:szCs w:val="24"/>
        </w:rPr>
        <w:instrText xml:space="preserve"> SEQ Рисунок \* ARABIC </w:instrText>
      </w:r>
      <w:r w:rsidR="007C06F8" w:rsidRPr="009C076A">
        <w:rPr>
          <w:i w:val="0"/>
          <w:color w:val="auto"/>
          <w:sz w:val="24"/>
          <w:szCs w:val="24"/>
        </w:rPr>
        <w:fldChar w:fldCharType="separate"/>
      </w:r>
      <w:r w:rsidRPr="009C076A">
        <w:rPr>
          <w:i w:val="0"/>
          <w:noProof/>
          <w:color w:val="auto"/>
          <w:sz w:val="24"/>
          <w:szCs w:val="24"/>
        </w:rPr>
        <w:t>1</w:t>
      </w:r>
      <w:r w:rsidR="007C06F8" w:rsidRPr="009C076A">
        <w:rPr>
          <w:i w:val="0"/>
          <w:color w:val="auto"/>
          <w:sz w:val="24"/>
          <w:szCs w:val="24"/>
        </w:rPr>
        <w:fldChar w:fldCharType="end"/>
      </w:r>
      <w:r w:rsidRPr="009C076A">
        <w:rPr>
          <w:i w:val="0"/>
          <w:color w:val="auto"/>
          <w:sz w:val="24"/>
          <w:szCs w:val="24"/>
        </w:rPr>
        <w:t xml:space="preserve">. Схема синтеза </w:t>
      </w:r>
      <w:proofErr w:type="spellStart"/>
      <w:r w:rsidRPr="009C076A">
        <w:rPr>
          <w:i w:val="0"/>
          <w:color w:val="auto"/>
          <w:sz w:val="24"/>
          <w:szCs w:val="24"/>
        </w:rPr>
        <w:t>карбоксилатных</w:t>
      </w:r>
      <w:proofErr w:type="spellEnd"/>
      <w:r w:rsidRPr="009C076A">
        <w:rPr>
          <w:i w:val="0"/>
          <w:color w:val="auto"/>
          <w:sz w:val="24"/>
          <w:szCs w:val="24"/>
        </w:rPr>
        <w:t xml:space="preserve"> платиновых комплексов на основе пиразола</w:t>
      </w:r>
    </w:p>
    <w:p w:rsidR="003351B1" w:rsidRDefault="00A94118" w:rsidP="003351B1">
      <w:pPr>
        <w:spacing w:after="0" w:line="240" w:lineRule="auto"/>
        <w:ind w:left="10" w:right="6" w:hanging="10"/>
        <w:jc w:val="center"/>
        <w:rPr>
          <w:b/>
        </w:rPr>
      </w:pPr>
      <w:r w:rsidRPr="001431E5">
        <w:rPr>
          <w:i/>
        </w:rPr>
        <w:t>Работа выполнена в рамках государственного задания № 121021000105-7.</w:t>
      </w:r>
    </w:p>
    <w:p w:rsidR="00870A5B" w:rsidRDefault="00CB137A" w:rsidP="003351B1">
      <w:pPr>
        <w:spacing w:after="0" w:line="240" w:lineRule="auto"/>
        <w:ind w:left="10" w:right="6" w:hanging="10"/>
        <w:jc w:val="center"/>
      </w:pPr>
      <w:r>
        <w:rPr>
          <w:b/>
        </w:rPr>
        <w:t xml:space="preserve">Литература </w:t>
      </w:r>
      <w:r>
        <w:t xml:space="preserve"> </w:t>
      </w:r>
    </w:p>
    <w:p w:rsidR="009E12EF" w:rsidRDefault="00CB137A" w:rsidP="00663373">
      <w:pPr>
        <w:numPr>
          <w:ilvl w:val="0"/>
          <w:numId w:val="1"/>
        </w:numPr>
        <w:spacing w:after="0" w:line="240" w:lineRule="auto"/>
        <w:ind w:left="397" w:right="0" w:hanging="397"/>
      </w:pPr>
      <w:proofErr w:type="spellStart"/>
      <w:r>
        <w:t>Kasparova</w:t>
      </w:r>
      <w:proofErr w:type="spellEnd"/>
      <w:r>
        <w:t xml:space="preserve"> J.; </w:t>
      </w:r>
      <w:proofErr w:type="spellStart"/>
      <w:r>
        <w:t>Kostrhunova</w:t>
      </w:r>
      <w:proofErr w:type="spellEnd"/>
      <w:r>
        <w:t xml:space="preserve"> H.; </w:t>
      </w:r>
      <w:proofErr w:type="spellStart"/>
      <w:r>
        <w:t>Logvinov</w:t>
      </w:r>
      <w:proofErr w:type="spellEnd"/>
      <w:r>
        <w:t xml:space="preserve"> A.A.; </w:t>
      </w:r>
      <w:proofErr w:type="spellStart"/>
      <w:r>
        <w:t>Temnov</w:t>
      </w:r>
      <w:proofErr w:type="spellEnd"/>
      <w:r>
        <w:t xml:space="preserve"> V.V.; </w:t>
      </w:r>
      <w:proofErr w:type="spellStart"/>
      <w:r>
        <w:t>Borisova</w:t>
      </w:r>
      <w:proofErr w:type="spellEnd"/>
      <w:r>
        <w:t xml:space="preserve"> N.E.; </w:t>
      </w:r>
      <w:proofErr w:type="spellStart"/>
      <w:r>
        <w:t>Podrugina</w:t>
      </w:r>
      <w:proofErr w:type="spellEnd"/>
      <w:r>
        <w:t xml:space="preserve"> T.A.// J. </w:t>
      </w:r>
      <w:proofErr w:type="spellStart"/>
      <w:r>
        <w:t>Bioinorg</w:t>
      </w:r>
      <w:proofErr w:type="spellEnd"/>
      <w:r>
        <w:t xml:space="preserve">. </w:t>
      </w:r>
      <w:proofErr w:type="spellStart"/>
      <w:r>
        <w:t>Chem</w:t>
      </w:r>
      <w:proofErr w:type="spellEnd"/>
      <w:r>
        <w:t xml:space="preserve">., 2022, 2022, №1717200. </w:t>
      </w:r>
    </w:p>
    <w:p w:rsidR="00B733B6" w:rsidRDefault="00B733B6" w:rsidP="00B733B6">
      <w:pPr>
        <w:numPr>
          <w:ilvl w:val="0"/>
          <w:numId w:val="1"/>
        </w:numPr>
        <w:spacing w:after="0" w:line="240" w:lineRule="auto"/>
        <w:ind w:left="397" w:right="0" w:hanging="397"/>
      </w:pPr>
      <w:proofErr w:type="spellStart"/>
      <w:r>
        <w:t>Sokol</w:t>
      </w:r>
      <w:proofErr w:type="spellEnd"/>
      <w:r>
        <w:t xml:space="preserve"> M.B.; </w:t>
      </w:r>
      <w:proofErr w:type="spellStart"/>
      <w:r>
        <w:t>Chirkina</w:t>
      </w:r>
      <w:proofErr w:type="spellEnd"/>
      <w:r>
        <w:t xml:space="preserve"> M.V.; </w:t>
      </w:r>
      <w:proofErr w:type="spellStart"/>
      <w:r>
        <w:t>Yabbarov</w:t>
      </w:r>
      <w:proofErr w:type="spellEnd"/>
      <w:r>
        <w:t xml:space="preserve"> N.G.; </w:t>
      </w:r>
      <w:proofErr w:type="spellStart"/>
      <w:r>
        <w:t>Mollaeva</w:t>
      </w:r>
      <w:proofErr w:type="spellEnd"/>
      <w:r>
        <w:t xml:space="preserve"> M. R.; </w:t>
      </w:r>
      <w:proofErr w:type="spellStart"/>
      <w:r>
        <w:t>Podrugina</w:t>
      </w:r>
      <w:proofErr w:type="spellEnd"/>
      <w:r>
        <w:t xml:space="preserve"> T.A.; </w:t>
      </w:r>
      <w:proofErr w:type="spellStart"/>
      <w:r>
        <w:t>Pavlova</w:t>
      </w:r>
      <w:proofErr w:type="spellEnd"/>
      <w:r>
        <w:t xml:space="preserve"> A.S.; </w:t>
      </w:r>
      <w:proofErr w:type="spellStart"/>
      <w:r>
        <w:t>Temnov</w:t>
      </w:r>
      <w:proofErr w:type="spellEnd"/>
      <w:r>
        <w:t xml:space="preserve"> V.V.// J. </w:t>
      </w:r>
      <w:proofErr w:type="spellStart"/>
      <w:r>
        <w:t>Pharmaceutics</w:t>
      </w:r>
      <w:proofErr w:type="spellEnd"/>
      <w:r>
        <w:t xml:space="preserve">, 2022, 14, №2333. </w:t>
      </w:r>
    </w:p>
    <w:p w:rsidR="001431E5" w:rsidRPr="001431E5" w:rsidRDefault="001431E5" w:rsidP="001431E5">
      <w:pPr>
        <w:pStyle w:val="a3"/>
        <w:spacing w:after="0" w:line="240" w:lineRule="auto"/>
        <w:ind w:left="773" w:firstLine="0"/>
        <w:rPr>
          <w:i/>
          <w:szCs w:val="24"/>
        </w:rPr>
      </w:pPr>
    </w:p>
    <w:sectPr w:rsidR="001431E5" w:rsidRPr="001431E5" w:rsidSect="000E0D2B">
      <w:pgSz w:w="11904" w:h="16838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5E47"/>
    <w:multiLevelType w:val="hybridMultilevel"/>
    <w:tmpl w:val="27540624"/>
    <w:lvl w:ilvl="0" w:tplc="F002383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62F0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0C33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0D17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6BF5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2562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EDB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4FAC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28E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A5B"/>
    <w:rsid w:val="000221B3"/>
    <w:rsid w:val="00095FCF"/>
    <w:rsid w:val="000D0C56"/>
    <w:rsid w:val="000E0D2B"/>
    <w:rsid w:val="001431E5"/>
    <w:rsid w:val="00176E2B"/>
    <w:rsid w:val="00177741"/>
    <w:rsid w:val="001C01B3"/>
    <w:rsid w:val="001F3841"/>
    <w:rsid w:val="00237DD7"/>
    <w:rsid w:val="0025246E"/>
    <w:rsid w:val="002737CD"/>
    <w:rsid w:val="00291F94"/>
    <w:rsid w:val="002D44F7"/>
    <w:rsid w:val="002E6728"/>
    <w:rsid w:val="002F3DD3"/>
    <w:rsid w:val="00330DCA"/>
    <w:rsid w:val="003351B1"/>
    <w:rsid w:val="003A207A"/>
    <w:rsid w:val="003B0098"/>
    <w:rsid w:val="003B2922"/>
    <w:rsid w:val="003E1092"/>
    <w:rsid w:val="004404AF"/>
    <w:rsid w:val="00445511"/>
    <w:rsid w:val="0045157C"/>
    <w:rsid w:val="00483925"/>
    <w:rsid w:val="004A7F20"/>
    <w:rsid w:val="004B5DA6"/>
    <w:rsid w:val="004D6174"/>
    <w:rsid w:val="004D6839"/>
    <w:rsid w:val="00543623"/>
    <w:rsid w:val="005B6724"/>
    <w:rsid w:val="005E0DE2"/>
    <w:rsid w:val="0060583A"/>
    <w:rsid w:val="00630C1C"/>
    <w:rsid w:val="00663373"/>
    <w:rsid w:val="00676A42"/>
    <w:rsid w:val="00687DAA"/>
    <w:rsid w:val="00727B02"/>
    <w:rsid w:val="007C06F8"/>
    <w:rsid w:val="007F2AE1"/>
    <w:rsid w:val="008128CD"/>
    <w:rsid w:val="00863FEB"/>
    <w:rsid w:val="00870A5B"/>
    <w:rsid w:val="00891FCC"/>
    <w:rsid w:val="00923501"/>
    <w:rsid w:val="009C076A"/>
    <w:rsid w:val="009E12EF"/>
    <w:rsid w:val="00A62346"/>
    <w:rsid w:val="00A67AAE"/>
    <w:rsid w:val="00A94118"/>
    <w:rsid w:val="00B02B2C"/>
    <w:rsid w:val="00B10AA1"/>
    <w:rsid w:val="00B71C5C"/>
    <w:rsid w:val="00B733B6"/>
    <w:rsid w:val="00BA5ECD"/>
    <w:rsid w:val="00BE0494"/>
    <w:rsid w:val="00C37C13"/>
    <w:rsid w:val="00CA3E9B"/>
    <w:rsid w:val="00CA6B13"/>
    <w:rsid w:val="00CA7776"/>
    <w:rsid w:val="00CB137A"/>
    <w:rsid w:val="00CC7B62"/>
    <w:rsid w:val="00D310BF"/>
    <w:rsid w:val="00D4311D"/>
    <w:rsid w:val="00D600DF"/>
    <w:rsid w:val="00D75BCA"/>
    <w:rsid w:val="00DC0C6F"/>
    <w:rsid w:val="00DD33A5"/>
    <w:rsid w:val="00E42330"/>
    <w:rsid w:val="00E53C27"/>
    <w:rsid w:val="00F04B03"/>
    <w:rsid w:val="00F04B62"/>
    <w:rsid w:val="00F530F0"/>
    <w:rsid w:val="00F66F53"/>
    <w:rsid w:val="00FA18AE"/>
    <w:rsid w:val="00FE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B3"/>
    <w:pPr>
      <w:spacing w:after="4" w:line="287" w:lineRule="auto"/>
      <w:ind w:left="371" w:right="4" w:hanging="37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EF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9C076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D64A-2730-4F20-B48A-DACF6440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Dubinina</cp:lastModifiedBy>
  <cp:revision>2</cp:revision>
  <dcterms:created xsi:type="dcterms:W3CDTF">2024-03-06T15:05:00Z</dcterms:created>
  <dcterms:modified xsi:type="dcterms:W3CDTF">2024-03-06T15:05:00Z</dcterms:modified>
</cp:coreProperties>
</file>